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38EB" w:rsidRPr="00B738EB" w:rsidRDefault="00776A95" w:rsidP="00B738EB">
      <w:r w:rsidRPr="00776A95">
        <w:rPr>
          <w:i/>
          <w:noProof/>
          <w:sz w:val="18"/>
        </w:rPr>
        <w:pict>
          <v:group id="Group 20" o:spid="_x0000_s1026" style="position:absolute;margin-left:0;margin-top:-17.95pt;width:522pt;height:126pt;z-index:251661312;mso-width-relative:margin;mso-height-relative:margin" coordsize="6629400,1600200" o:gfxdata="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">
            <v:shapetype id="_x0000_t202" coordsize="21600,21600" o:spt="202" path="m,l,21600r21600,l21600,xe">
              <v:stroke joinstyle="miter"/>
              <v:path gradientshapeok="t" o:connecttype="rect"/>
            </v:shapetype>
            <v:shape id="Text Box 2" o:spid="_x0000_s1027" type="#_x0000_t202" style="position:absolute;width:6629400;height:160020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k60owQAA&#10;ANoAAAAPAAAAZHJzL2Rvd25yZXYueG1sRI9Pi8IwFMTvgt8hPMGbJoqKW40iuwieFP/swt4ezbMt&#10;Ni+libZ+e7Ow4HGYmd8wy3VrS/Gg2heONYyGCgRx6kzBmYbLeTuYg/AB2WDpmDQ8ycN61e0sMTGu&#10;4SM9TiETEcI+QQ15CFUipU9zsuiHriKO3tXVFkOUdSZNjU2E21KOlZpJiwXHhRwr+swpvZ3uVsP3&#10;/vr7M1GH7MtOq8a1SrL9kFr3e+1mASJQG97h//bOaBjD35V4A+Tq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OpOtKMEAAADaAAAADwAAAAAAAAAAAAAAAACXAgAAZHJzL2Rvd25y&#10;ZXYueG1sUEsFBgAAAAAEAAQA9QAAAIUDAAAAAA==&#10;" filled="f" stroked="f">
              <v:textbox>
                <w:txbxContent>
                  <w:p w:rsidR="00331771" w:rsidRDefault="00331771" w:rsidP="00565A14">
                    <w:pPr>
                      <w:jc w:val="center"/>
                      <w:rPr>
                        <w:rFonts w:cs="Times New Roman"/>
                      </w:rPr>
                    </w:pPr>
                  </w:p>
                  <w:p w:rsidR="00331771" w:rsidRDefault="00331771" w:rsidP="00565A14">
                    <w:pPr>
                      <w:jc w:val="center"/>
                      <w:rPr>
                        <w:rFonts w:cs="Times New Roman"/>
                      </w:rPr>
                    </w:pPr>
                    <w:r>
                      <w:t>GÜRÜLTÜ HARİTASININ GELİŞTİRİLMESİ &amp; ÖRNEKLER</w:t>
                    </w:r>
                  </w:p>
                  <w:p w:rsidR="00331771" w:rsidRDefault="00331771" w:rsidP="00565A14">
                    <w:pPr>
                      <w:jc w:val="center"/>
                      <w:rPr>
                        <w:rFonts w:cs="Times New Roman"/>
                      </w:rPr>
                    </w:pPr>
                    <w:r>
                      <w:t>26.10.2012</w:t>
                    </w:r>
                  </w:p>
                  <w:p w:rsidR="00331771" w:rsidRPr="001A07AB" w:rsidRDefault="00331771" w:rsidP="001A07AB">
                    <w:pPr>
                      <w:jc w:val="center"/>
                      <w:rPr>
                        <w:rFonts w:cs="Times New Roman"/>
                        <w:b/>
                      </w:rPr>
                    </w:pPr>
                    <w:r>
                      <w:rPr>
                        <w:b/>
                      </w:rPr>
                      <w:t>4.2.a Büyük Yakma Tesisleri sektör eğitimi – işlem 14</w:t>
                    </w:r>
                  </w:p>
                </w:txbxContent>
              </v:textbox>
            </v:shape>
            <v:group id="14 Grupo" o:spid="_x0000_s1028" style="position:absolute;left:4914900;top:228600;width:1079500;height:306705" coordorigin="7223125,71438" coordsize="2493060,79057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P1KYYLDAAAA2wAAAA8A&#10;AAAAAAAAAAAAAAAAqQIAAGRycy9kb3ducmV2LnhtbFBLBQYAAAAABAAEAPoAAACZAw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9" type="#_x0000_t75" style="position:absolute;left:7223125;top:71438;width:1185860;height:790573;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ZL&#10;6NPBAAAA2wAAAA8AAABkcnMvZG93bnJldi54bWxET81qwkAQvhd8h2UEb3XTHqSkrkEKKXqwYNoH&#10;GLPjJpiZDdlVkz59t1DobT6+31kXI3fqRkNovRh4WmagSGpvW3EGvj7LxxdQIaJY7LyQgYkCFJvZ&#10;wxpz6+9ypFsVnUohEnI00MTY51qHuiHGsPQ9SeLOfmCMCQ5O2wHvKZw7/ZxlK83YSmposKe3hupL&#10;dWUDB3bXj/C9d8dyN727w6liy5Mxi/m4fQUVaYz/4j/3zqb5K/j9JR2gNz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CZL6NPBAAAA2wAAAA8AAAAAAAAAAAAAAAAAnAIAAGRy&#10;cy9kb3ducmV2LnhtbFBLBQYAAAAABAAEAPcAAACKAwAAAAA=&#10;">
                <v:imagedata r:id="rId8" o:title="Spain_flag_300"/>
              </v:shape>
              <v:shape id="Picture 17" o:spid="_x0000_s1030" type="#_x0000_t75" style="position:absolute;left:8501739;top:71438;width:1214446;height:785818;visibility:visible" o:preferrelative="f"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UH&#10;gs3DAAAA2wAAAA8AAABkcnMvZG93bnJldi54bWxET01rwkAQvRf8D8sIvemmItqk2YhIWwoVoSro&#10;cZqdJsHsbMhuY+yvdwWht3m8z0kXvalFR62rLCt4GkcgiHOrKy4U7Hdvo2cQziNrrC2Tggs5WGSD&#10;hxQTbc/8Rd3WFyKEsEtQQel9k0jp8pIMurFtiAP3Y1uDPsC2kLrFcwg3tZxE0UwarDg0lNjQqqT8&#10;tP01Clbf75/0t6n719hP1ro7TOP4OFXqcdgvX0B46v2/+O7+0GH+HG6/hANkdgU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ZQeCzcMAAADbAAAADwAAAAAAAAAAAAAAAACcAgAA&#10;ZHJzL2Rvd25yZXYueG1sUEsFBgAAAAAEAAQA9wAAAIwDAAAAAA==&#10;">
                <v:imagedata r:id="rId9" o:title="Poland_flag_300"/>
                <o:lock v:ext="edit" aspectratio="f"/>
              </v:shape>
            </v:group>
            <v:shape id="Picture 3077" o:spid="_x0000_s1031" type="#_x0000_t75" alt="türkiye-ab" style="position:absolute;left:685800;top:114300;width:1079500;height:43561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Ri&#10;B8jGAAAA3QAAAA8AAABkcnMvZG93bnJldi54bWxEj0FrwkAUhO+C/2F5BW+6sYK2qauooPQUWrU9&#10;P7Iv2dDs2zS7avLvuwXB4zAz3zDLdWdrcaXWV44VTCcJCOLc6YpLBefTfvwCwgdkjbVjUtCTh/Vq&#10;OFhiqt2NP+l6DKWIEPYpKjAhNKmUPjdk0U9cQxy9wrUWQ5RtKXWLtwi3tXxOkrm0WHFcMNjQzlD+&#10;c7xYBV2R9dl30den88fXdPtqfjeHbK7U6KnbvIEI1IVH+N5+1wpmyWIB/2/iE5CrP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NGIHyMYAAADdAAAADwAAAAAAAAAAAAAAAACc&#10;AgAAZHJzL2Rvd25yZXYueG1sUEsFBgAAAAAEAAQA9wAAAI8DAAAAAA==&#10;">
              <v:imagedata r:id="rId10" o:title="turkey-eu"/>
              <v:path arrowok="t"/>
            </v:shape>
            <w10:wrap type="square"/>
          </v:group>
        </w:pict>
      </w:r>
      <w:r w:rsidR="004D13F6">
        <w:t xml:space="preserve">Yüksek, hoşa gitmeyen veya beklenmeyen; tüm istenmeyen sesler gürültüdür. Şehirlerde, kamu sorunu haline gelecek noktaya kadar yükselmiştir. Bir tahmine göre, Batı Avrupa nüfusunun yaklaşık %20'si (80 milyon kadar kişi) uzmanların kabul edilemez olarak saydığı gürültü seviyelerine maruz kalmaktadır. Bu gürültüye trafik, endüstriyel faaliyetler ile eğlence ve dinlence kaynaklı faaliyetler neden olmaktadır. </w:t>
      </w:r>
    </w:p>
    <w:p w:rsidR="00B738EB" w:rsidRPr="00B738EB" w:rsidRDefault="00B738EB" w:rsidP="00B738EB">
      <w:r>
        <w:t>Gürültünün birey üzerindeki etkisi, kişiden kişiye değişebilir. Ancak, "Toplulukta Gürültü - Çevresel Sağlık Kriterleri" isimli ve 1996 yılında basılan DSÖ raporunda, uyku bozuklukları, işitsel veya fizyolojik etkiler (esas olarak kardiyovasküler) ve iletişimin engellenmesi gibi etkilerin üzerinde durulmaktadır.</w:t>
      </w:r>
    </w:p>
    <w:p w:rsidR="00B738EB" w:rsidRPr="00B738EB" w:rsidRDefault="00B738EB" w:rsidP="00B738EB">
      <w:r>
        <w:t>Gürültünün azaltılmasına yönelik olarak eyleme geçmek, örneğin hava kirliliğinin azaltılmasının aksine, ilk başlarda çevresel bir öncelik olarak görülmemekteydi. Gürültünün çok göze batan etkileri yoktur ve yaşam kalitesindeki düşüş, teknolojik ilerleme ve şehirleşmenin kaçınılmaz bir sonucu olarak genel halk tarafından kabul edilmişti.</w:t>
      </w:r>
      <w:r>
        <w:br/>
      </w:r>
      <w:r>
        <w:br/>
        <w:t xml:space="preserve">Avrupa Topluluğu </w:t>
      </w:r>
      <w:r w:rsidR="00A56ED5">
        <w:t>dâhilinde</w:t>
      </w:r>
      <w:r>
        <w:t xml:space="preserve"> alınan ilk önlem, Tek Pazarın tamamlanması amacıyla azami ses seviyelerinin belirlendiği  (araçlar, uçaklar) mevzuatın oluşturulmasıdır. Topluluk mevzuatının desteklenmesi amacıyla, ulusal önlemler de alınmıştır.</w:t>
      </w:r>
      <w:r>
        <w:br/>
      </w:r>
      <w:r>
        <w:br/>
        <w:t>Bu mevzuatın etkilerinden birisi de, belirli araçlardan kaynaklanan gürültülerin önemli ölçüde azaltılmış olmasıdır. Örneğin, binek araçlarından kaynaklanan gürültü, 1970 yılından bu yana %85 oranında azaltılmıştır. Ne var ki, özellikle de trafikteki artış nedeniyle, bu sorun hala devam etmektedir.</w:t>
      </w:r>
    </w:p>
    <w:p w:rsidR="00095389" w:rsidRPr="00095389" w:rsidRDefault="00961E6A" w:rsidP="00095389">
      <w:pPr>
        <w:jc w:val="center"/>
        <w:rPr>
          <w:b/>
        </w:rPr>
      </w:pPr>
      <w:r>
        <w:br w:type="column"/>
      </w:r>
      <w:r>
        <w:rPr>
          <w:b/>
        </w:rPr>
        <w:t>AB gürültü eylem planları</w:t>
      </w:r>
    </w:p>
    <w:p w:rsidR="00981F00" w:rsidRPr="00981F00" w:rsidRDefault="00981F00" w:rsidP="00981F00">
      <w:r>
        <w:t>Avrupa Birliği, gürültüye karşı iki koldan eylem planı oluşturmuştur.</w:t>
      </w:r>
    </w:p>
    <w:p w:rsidR="00981F00" w:rsidRPr="00981F00" w:rsidRDefault="00981F00" w:rsidP="00981F00">
      <w:r>
        <w:t>(a) Genel gürültü politikası</w:t>
      </w:r>
    </w:p>
    <w:p w:rsidR="00981F00" w:rsidRPr="00981F00" w:rsidRDefault="00981F00" w:rsidP="00981F00">
      <w:r>
        <w:t>Yeşil Belgede bulunan teklifler temel alınarak, Komisyon tüm Topluluk gürültü politikasını şu yollarla yeniden yapılandırmayı amaçlamaktadır:</w:t>
      </w:r>
    </w:p>
    <w:p w:rsidR="00981F00" w:rsidRPr="00D905E9" w:rsidRDefault="00981F00" w:rsidP="00961E6A">
      <w:pPr>
        <w:pStyle w:val="ListeParagraf"/>
        <w:numPr>
          <w:ilvl w:val="0"/>
          <w:numId w:val="20"/>
        </w:numPr>
        <w:spacing w:after="120"/>
        <w:ind w:left="357" w:hanging="357"/>
        <w:contextualSpacing w:val="0"/>
        <w:rPr>
          <w:rFonts w:eastAsia="Times New Roman"/>
        </w:rPr>
      </w:pPr>
      <w:r>
        <w:t>gürültü maruziyetini değerlendirmek için ortak metotların oluşturulması.</w:t>
      </w:r>
    </w:p>
    <w:p w:rsidR="00981F00" w:rsidRPr="00D905E9" w:rsidRDefault="00981F00" w:rsidP="00961E6A">
      <w:pPr>
        <w:pStyle w:val="ListeParagraf"/>
        <w:numPr>
          <w:ilvl w:val="0"/>
          <w:numId w:val="20"/>
        </w:numPr>
        <w:spacing w:after="120"/>
        <w:ind w:left="357" w:hanging="357"/>
        <w:contextualSpacing w:val="0"/>
        <w:rPr>
          <w:rFonts w:eastAsia="Times New Roman"/>
        </w:rPr>
      </w:pPr>
      <w:r>
        <w:t>ortak bir AT gürültü indeksinin oluşturulması.</w:t>
      </w:r>
    </w:p>
    <w:p w:rsidR="00981F00" w:rsidRPr="00D905E9" w:rsidRDefault="00981F00" w:rsidP="00961E6A">
      <w:pPr>
        <w:pStyle w:val="ListeParagraf"/>
        <w:numPr>
          <w:ilvl w:val="0"/>
          <w:numId w:val="20"/>
        </w:numPr>
        <w:spacing w:after="120"/>
        <w:ind w:left="357" w:hanging="357"/>
        <w:contextualSpacing w:val="0"/>
        <w:rPr>
          <w:rFonts w:eastAsia="Times New Roman"/>
        </w:rPr>
      </w:pPr>
      <w:r>
        <w:t>gürültünün yayılmasının engellenmesi (binaların ses yalıtımının sağlanmasıyla).</w:t>
      </w:r>
    </w:p>
    <w:p w:rsidR="00981F00" w:rsidRPr="00D905E9" w:rsidRDefault="00981F00" w:rsidP="00961E6A">
      <w:pPr>
        <w:pStyle w:val="ListeParagraf"/>
        <w:numPr>
          <w:ilvl w:val="0"/>
          <w:numId w:val="20"/>
        </w:numPr>
        <w:spacing w:after="120"/>
        <w:ind w:left="357" w:hanging="357"/>
        <w:contextualSpacing w:val="0"/>
        <w:rPr>
          <w:rFonts w:eastAsia="Times New Roman"/>
        </w:rPr>
      </w:pPr>
      <w:r>
        <w:t xml:space="preserve">Üye Ülkeler arasında gürültü maruziyetine ilişkin bilgi ve deneyimlerin </w:t>
      </w:r>
      <w:r w:rsidR="00A56ED5">
        <w:t>paylaşılmasının</w:t>
      </w:r>
      <w:r>
        <w:t xml:space="preserve"> teşvik edilmesi (çevresel farkındalık kampanyaları).</w:t>
      </w:r>
    </w:p>
    <w:p w:rsidR="00981F00" w:rsidRPr="00D905E9" w:rsidRDefault="00981F00" w:rsidP="00961E6A">
      <w:pPr>
        <w:pStyle w:val="ListeParagraf"/>
        <w:numPr>
          <w:ilvl w:val="0"/>
          <w:numId w:val="20"/>
        </w:numPr>
        <w:spacing w:after="120"/>
        <w:ind w:left="357" w:hanging="357"/>
        <w:contextualSpacing w:val="0"/>
        <w:rPr>
          <w:rFonts w:eastAsia="Times New Roman"/>
        </w:rPr>
      </w:pPr>
      <w:r>
        <w:t>gürültü araştırma programlarının birbirleriyle olan tutarlılığının sağlanması</w:t>
      </w:r>
    </w:p>
    <w:p w:rsidR="00981F00" w:rsidRPr="00981F00" w:rsidRDefault="00981F00" w:rsidP="00961E6A">
      <w:pPr>
        <w:spacing w:after="120"/>
      </w:pPr>
      <w:r>
        <w:t>(b) Emisyonların kaynakta azaltılması:</w:t>
      </w:r>
    </w:p>
    <w:p w:rsidR="00981F00" w:rsidRPr="00981F00" w:rsidRDefault="00981F00" w:rsidP="00961E6A">
      <w:pPr>
        <w:spacing w:after="120"/>
      </w:pPr>
      <w:r>
        <w:t>- Karayolu trafiği:</w:t>
      </w:r>
    </w:p>
    <w:p w:rsidR="00981F00" w:rsidRPr="00D905E9" w:rsidRDefault="00981F00" w:rsidP="00961E6A">
      <w:pPr>
        <w:pStyle w:val="ListeParagraf"/>
        <w:numPr>
          <w:ilvl w:val="0"/>
          <w:numId w:val="21"/>
        </w:numPr>
        <w:spacing w:after="120"/>
        <w:contextualSpacing w:val="0"/>
        <w:rPr>
          <w:rFonts w:eastAsia="Times New Roman"/>
        </w:rPr>
      </w:pPr>
      <w:r>
        <w:t>gürültü emisyonu sınır değerlerinin aşağıya çekilmesi.</w:t>
      </w:r>
    </w:p>
    <w:p w:rsidR="00981F00" w:rsidRPr="00D905E9" w:rsidRDefault="00981F00" w:rsidP="00961E6A">
      <w:pPr>
        <w:pStyle w:val="ListeParagraf"/>
        <w:numPr>
          <w:ilvl w:val="0"/>
          <w:numId w:val="21"/>
        </w:numPr>
        <w:spacing w:after="120"/>
        <w:contextualSpacing w:val="0"/>
        <w:rPr>
          <w:rFonts w:eastAsia="Times New Roman"/>
        </w:rPr>
      </w:pPr>
      <w:r>
        <w:t>tekerlek gürültüsünün azaltılması için yollarda gerekli düzenlemeye gidilmesi (daha sessiz yol yüzeylerinin oluşturulması).</w:t>
      </w:r>
    </w:p>
    <w:p w:rsidR="00981F00" w:rsidRPr="00D905E9" w:rsidRDefault="00981F00" w:rsidP="00961E6A">
      <w:pPr>
        <w:pStyle w:val="ListeParagraf"/>
        <w:numPr>
          <w:ilvl w:val="0"/>
          <w:numId w:val="21"/>
        </w:numPr>
        <w:spacing w:after="120"/>
        <w:contextualSpacing w:val="0"/>
        <w:rPr>
          <w:rFonts w:eastAsia="Times New Roman"/>
        </w:rPr>
      </w:pPr>
      <w:r>
        <w:t>vergi düzenlemelerinin, gürültü seviyelerini de göz önünde bulunduracak şekilde revize edilmesi.</w:t>
      </w:r>
    </w:p>
    <w:p w:rsidR="00981F00" w:rsidRPr="00D905E9" w:rsidRDefault="00981F00" w:rsidP="00961E6A">
      <w:pPr>
        <w:pStyle w:val="ListeParagraf"/>
        <w:numPr>
          <w:ilvl w:val="0"/>
          <w:numId w:val="21"/>
        </w:numPr>
        <w:spacing w:after="120"/>
        <w:contextualSpacing w:val="0"/>
        <w:rPr>
          <w:rFonts w:eastAsia="Times New Roman"/>
        </w:rPr>
      </w:pPr>
      <w:r>
        <w:t>gürültü testinin, araçların yola elverişlilik muayenelerinin bir parçası haline getirilmesi.</w:t>
      </w:r>
    </w:p>
    <w:p w:rsidR="00981F00" w:rsidRPr="00D905E9" w:rsidRDefault="00981F00" w:rsidP="00961E6A">
      <w:pPr>
        <w:pStyle w:val="ListeParagraf"/>
        <w:numPr>
          <w:ilvl w:val="0"/>
          <w:numId w:val="21"/>
        </w:numPr>
        <w:spacing w:after="120"/>
        <w:contextualSpacing w:val="0"/>
        <w:rPr>
          <w:rFonts w:eastAsia="Times New Roman"/>
        </w:rPr>
      </w:pPr>
      <w:r>
        <w:t>sessiz arabaların satın alınması için, teşvik primi gibi ekonomik araçların geliştirilmesi.</w:t>
      </w:r>
    </w:p>
    <w:p w:rsidR="00981F00" w:rsidRPr="00D905E9" w:rsidRDefault="00981F00" w:rsidP="00961E6A">
      <w:pPr>
        <w:pStyle w:val="ListeParagraf"/>
        <w:numPr>
          <w:ilvl w:val="0"/>
          <w:numId w:val="21"/>
        </w:numPr>
        <w:spacing w:after="120"/>
        <w:contextualSpacing w:val="0"/>
        <w:rPr>
          <w:rFonts w:eastAsia="Times New Roman"/>
        </w:rPr>
      </w:pPr>
      <w:r>
        <w:t xml:space="preserve">gürültülü araçların kullanımının kısıtlanması (ağır yük taşıtlarının geceleri veya </w:t>
      </w:r>
      <w:r w:rsidR="00D65CF1">
        <w:t>hafta sonları</w:t>
      </w:r>
      <w:r>
        <w:t xml:space="preserve"> yerleşim merkezlerinde bulunmasının yasaklanması).</w:t>
      </w:r>
    </w:p>
    <w:p w:rsidR="00981F00" w:rsidRPr="00981F00" w:rsidRDefault="00981F00" w:rsidP="00961E6A">
      <w:pPr>
        <w:spacing w:after="120"/>
      </w:pPr>
      <w:r>
        <w:t>- Demiryol</w:t>
      </w:r>
      <w:r>
        <w:rPr>
          <w:u w:val="single"/>
        </w:rPr>
        <w:t>u</w:t>
      </w:r>
      <w:r>
        <w:t xml:space="preserve"> trafiği:</w:t>
      </w:r>
    </w:p>
    <w:p w:rsidR="00981F00" w:rsidRPr="00242755" w:rsidRDefault="00981F00" w:rsidP="00961E6A">
      <w:pPr>
        <w:pStyle w:val="ListeParagraf"/>
        <w:numPr>
          <w:ilvl w:val="0"/>
          <w:numId w:val="22"/>
        </w:numPr>
        <w:spacing w:after="120"/>
        <w:contextualSpacing w:val="0"/>
        <w:rPr>
          <w:rFonts w:eastAsia="Times New Roman"/>
        </w:rPr>
      </w:pPr>
      <w:r>
        <w:t xml:space="preserve">emisyon </w:t>
      </w:r>
      <w:r w:rsidR="00D65CF1">
        <w:t>sınırlarının</w:t>
      </w:r>
      <w:r>
        <w:t xml:space="preserve"> kapsamının, tüm demiryolu ağını kapsayacak şekilde genişletilmesi.</w:t>
      </w:r>
    </w:p>
    <w:p w:rsidR="00981F00" w:rsidRPr="00242755" w:rsidRDefault="00981F00" w:rsidP="00961E6A">
      <w:pPr>
        <w:pStyle w:val="ListeParagraf"/>
        <w:numPr>
          <w:ilvl w:val="0"/>
          <w:numId w:val="22"/>
        </w:numPr>
        <w:spacing w:after="120"/>
        <w:contextualSpacing w:val="0"/>
        <w:rPr>
          <w:rFonts w:eastAsia="Times New Roman"/>
        </w:rPr>
      </w:pPr>
      <w:r>
        <w:lastRenderedPageBreak/>
        <w:t>tren gürültüsünün azaltılmasına yönelik daha çok araştırma yapılması.</w:t>
      </w:r>
    </w:p>
    <w:p w:rsidR="00981F00" w:rsidRDefault="00981F00" w:rsidP="00961E6A">
      <w:pPr>
        <w:pStyle w:val="ListeParagraf"/>
        <w:numPr>
          <w:ilvl w:val="0"/>
          <w:numId w:val="22"/>
        </w:numPr>
        <w:spacing w:after="120"/>
        <w:contextualSpacing w:val="0"/>
        <w:rPr>
          <w:rFonts w:eastAsia="Times New Roman"/>
        </w:rPr>
      </w:pPr>
      <w:r>
        <w:t>tren gürültüsünün değerlendirilmesi ve tahmin edilmesine yönelik metotların birbirlerine uyumlandırılması.</w:t>
      </w:r>
    </w:p>
    <w:p w:rsidR="00961E6A" w:rsidRDefault="00961E6A" w:rsidP="00961E6A">
      <w:pPr>
        <w:pStyle w:val="ListeParagraf"/>
        <w:spacing w:after="120"/>
        <w:ind w:left="360"/>
        <w:contextualSpacing w:val="0"/>
        <w:rPr>
          <w:rFonts w:eastAsia="Times New Roman"/>
        </w:rPr>
      </w:pPr>
    </w:p>
    <w:p w:rsidR="00961E6A" w:rsidRPr="00242755" w:rsidRDefault="00961E6A" w:rsidP="00961E6A">
      <w:pPr>
        <w:pStyle w:val="ListeParagraf"/>
        <w:spacing w:after="120"/>
        <w:ind w:left="360"/>
        <w:contextualSpacing w:val="0"/>
        <w:rPr>
          <w:rFonts w:eastAsia="Times New Roman"/>
        </w:rPr>
      </w:pPr>
    </w:p>
    <w:p w:rsidR="00981F00" w:rsidRPr="00981F00" w:rsidRDefault="00981F00" w:rsidP="00961E6A">
      <w:pPr>
        <w:spacing w:after="120"/>
      </w:pPr>
      <w:r>
        <w:t>-  Hava taşıtları:</w:t>
      </w:r>
    </w:p>
    <w:p w:rsidR="00981F00" w:rsidRPr="00242755" w:rsidRDefault="00981F00" w:rsidP="00961E6A">
      <w:pPr>
        <w:pStyle w:val="ListeParagraf"/>
        <w:numPr>
          <w:ilvl w:val="0"/>
          <w:numId w:val="23"/>
        </w:numPr>
        <w:spacing w:after="120"/>
        <w:contextualSpacing w:val="0"/>
        <w:rPr>
          <w:rFonts w:eastAsia="Times New Roman"/>
        </w:rPr>
      </w:pPr>
      <w:r>
        <w:t>daha katı emisyon sınırlarının oluşturulması.</w:t>
      </w:r>
    </w:p>
    <w:p w:rsidR="00981F00" w:rsidRPr="00242755" w:rsidRDefault="00981F00" w:rsidP="00961E6A">
      <w:pPr>
        <w:pStyle w:val="ListeParagraf"/>
        <w:numPr>
          <w:ilvl w:val="0"/>
          <w:numId w:val="23"/>
        </w:numPr>
        <w:spacing w:after="120"/>
        <w:contextualSpacing w:val="0"/>
        <w:rPr>
          <w:rFonts w:eastAsia="Times New Roman"/>
        </w:rPr>
      </w:pPr>
      <w:r>
        <w:t>daha sessiz hava taşıtlarının yapılması ve kullanılmasına yönelik yardımda bulunulması.</w:t>
      </w:r>
    </w:p>
    <w:p w:rsidR="00981F00" w:rsidRPr="00242755" w:rsidRDefault="00D65CF1" w:rsidP="00961E6A">
      <w:pPr>
        <w:pStyle w:val="ListeParagraf"/>
        <w:numPr>
          <w:ilvl w:val="0"/>
          <w:numId w:val="23"/>
        </w:numPr>
        <w:spacing w:after="120"/>
        <w:contextualSpacing w:val="0"/>
        <w:rPr>
          <w:rFonts w:eastAsia="Times New Roman"/>
        </w:rPr>
      </w:pPr>
      <w:r>
        <w:t>hava</w:t>
      </w:r>
      <w:r w:rsidR="00981F00">
        <w:t>alanlarının etrafındaki alanların korunması.</w:t>
      </w:r>
    </w:p>
    <w:p w:rsidR="00981F00" w:rsidRPr="00242755" w:rsidRDefault="00981F00" w:rsidP="00961E6A">
      <w:pPr>
        <w:pStyle w:val="ListeParagraf"/>
        <w:numPr>
          <w:ilvl w:val="0"/>
          <w:numId w:val="23"/>
        </w:numPr>
        <w:spacing w:after="120"/>
        <w:contextualSpacing w:val="0"/>
        <w:rPr>
          <w:rFonts w:eastAsia="Times New Roman"/>
        </w:rPr>
      </w:pPr>
      <w:r>
        <w:t>hava taşıtlarının, ses emisyon seviyelerine göre sınıflandırılmasına yönelik bir sistemin devreye sokulması.</w:t>
      </w:r>
    </w:p>
    <w:p w:rsidR="00961E6A" w:rsidRDefault="00961E6A" w:rsidP="00334715">
      <w:pPr>
        <w:jc w:val="center"/>
        <w:rPr>
          <w:b/>
        </w:rPr>
      </w:pPr>
    </w:p>
    <w:p w:rsidR="00DB2239" w:rsidRDefault="00334715" w:rsidP="00334715">
      <w:pPr>
        <w:jc w:val="center"/>
        <w:rPr>
          <w:b/>
        </w:rPr>
      </w:pPr>
      <w:r>
        <w:rPr>
          <w:b/>
        </w:rPr>
        <w:t>Gürültü haritalama</w:t>
      </w:r>
    </w:p>
    <w:p w:rsidR="006F4C34" w:rsidRDefault="0006668A" w:rsidP="0006668A">
      <w:r>
        <w:t>Çevresel Gürültü Direktifi (ÇGD) tarafından öne sürülen koşullar doğrultusunda, üye ülkelere yönelik eylemlerden oluşan bir plan oluşturulmuştur. Bu eylemler, stratejik gürültü haritalama sonucunda gürültü maruziyetinin belirlenmesi, kamunun gürültü haritalarına ve etkilerine ilişkin olarak aktif olarak bilgilendirilmesi ile gürültü eylem planlarının benimsenmesidir. ÇGD'nin genel amacı, çevresel gürültü kalitesinin iyi olduğu alanların korunması ve insan sağlığına zarar teşkil eden gürültünün önlenmesi öncelik haline getirilerek, gerekli görüldüğü durumlarda gürültünün önlenmesi ve azaltılmasıdır</w:t>
      </w:r>
    </w:p>
    <w:p w:rsidR="00D11709" w:rsidRPr="00334715" w:rsidRDefault="00D11709" w:rsidP="00D11709">
      <w:r>
        <w:t xml:space="preserve">Çevresel gürültü politikası, Avrupa mevzuatı doğrultusunda yürütülmektedir. AB 6. Eylem Programı - Çevre 2010: Bizim Geleceğimiz, Bizim Seçimimiz kapsamında belirtildiği üzere, Avrupa'nın gürültü iklimine yönelik amaç şudur:  </w:t>
      </w:r>
      <w:r>
        <w:rPr>
          <w:i/>
        </w:rPr>
        <w:t xml:space="preserve">"Uzun vadede düzenli olarak yüksek gürültü seviyelerinin etkisi altında kalan ve 2000 yılında 100 milyon kadar olduğu tahmin edilen kişi sayısını, 2010 yılında yaklaşık %10 ve 2020 yılında da %20 oranında azaltmaktır." </w:t>
      </w:r>
    </w:p>
    <w:p w:rsidR="00334715" w:rsidRDefault="00E37F58" w:rsidP="00E37F58">
      <w:r>
        <w:t xml:space="preserve">ÇGD bağlamında, çevresel gürültü, ulaşım ve </w:t>
      </w:r>
      <w:r w:rsidR="00D65CF1">
        <w:t>endüstriyel</w:t>
      </w:r>
      <w:r>
        <w:t xml:space="preserve"> kaynaklardan gelen gürültüdür. ÇGD ev/komşu gürültüsünü, işteki gürültüyü, ulaşım taşıtlarının içindeki gürültüyü veya askeri gürültüyü kapsamına almamaktadır. ÇGD'nin gürültü azaltımına yönetil nicel bir amacı bulunmamaktadır ama şu amacı taşıyan bir gürültü haritalama ve gürültü eylem planı programını sürdürmektedir: </w:t>
      </w:r>
      <w:r>
        <w:rPr>
          <w:i/>
        </w:rPr>
        <w:t xml:space="preserve">"gürültü maruziyetinin önlenmesi veya azaltılması ile </w:t>
      </w:r>
      <w:r w:rsidR="00D65CF1">
        <w:rPr>
          <w:i/>
        </w:rPr>
        <w:t>hâlihazırda</w:t>
      </w:r>
      <w:r>
        <w:rPr>
          <w:i/>
        </w:rPr>
        <w:t xml:space="preserve"> çevresel gürültü kalitesinin iyi olduğu durumlarda korunması"</w:t>
      </w:r>
    </w:p>
    <w:p w:rsidR="00397EA6" w:rsidRDefault="00397EA6" w:rsidP="00397EA6">
      <w:r>
        <w:lastRenderedPageBreak/>
        <w:t xml:space="preserve">Bir gürültü haritası, normalde trafik akışları ve topoğrafi (örneğin arazi seviyeleri) gibi verilerin girilmesiyle gürültü seviyelerini hesaplayan bir bilgisayar yazılımı </w:t>
      </w:r>
      <w:r w:rsidR="00D65CF1">
        <w:t>kullanılarak</w:t>
      </w:r>
      <w:r>
        <w:t xml:space="preserve"> oluşturulur.</w:t>
      </w:r>
    </w:p>
    <w:p w:rsidR="00397EA6" w:rsidRDefault="00397EA6" w:rsidP="00397EA6">
      <w:r>
        <w:t xml:space="preserve">Gürültü ölçümü yerine genelde bilgisayar modellemesi kullanılmaktadır, çünkü ölçüm yapmaya </w:t>
      </w:r>
      <w:r w:rsidR="00D65CF1">
        <w:t>imkân</w:t>
      </w:r>
      <w:r>
        <w:t xml:space="preserve"> tanımayacak ölçüde pahalıdır ve farklı gürültü kaynaklarının (örneğin karayolundan, demiryolundan, hava taşıtlarından veya endüstriden kaynaklanan gürültülerin) izole edilmesi teknik açıdan zor olacaktır.  </w:t>
      </w:r>
    </w:p>
    <w:p w:rsidR="00397EA6" w:rsidRDefault="00961E6A" w:rsidP="00397EA6">
      <w:r>
        <w:br w:type="column"/>
      </w:r>
      <w:r>
        <w:lastRenderedPageBreak/>
        <w:t xml:space="preserve">Gürültü haritaları, genelde farklı gürültü seviyelerini gösteren eşyükselti haritalarıdır. Bunlar karayolu trafiği, demiryolu trafiği, uçuş halindeki hava taşıtları veya endüstri gibi gürültü kaynaklarının ayrı ayrı ele alındığı haritalar olabilir. Ancak, gürültü ikliminin genel resminin oluşturulması amacıyla </w:t>
      </w:r>
      <w:r w:rsidR="00D65CF1">
        <w:t>tüm</w:t>
      </w:r>
      <w:r>
        <w:t xml:space="preserve"> kaynaklar tek bir haritada bir araya da getirilebilir. </w:t>
      </w:r>
    </w:p>
    <w:p w:rsidR="00397EA6" w:rsidRDefault="00397EA6" w:rsidP="00397EA6">
      <w:r>
        <w:t xml:space="preserve">ÇGD'nin öngördüğü şekilde, gürültü seviyeleri arazi seviyesinin 4 metre yukarısından hesaplanmaktadır (bu da kabaca birinci kat yüksekliğine karşılık gelmektedir). </w:t>
      </w:r>
    </w:p>
    <w:p w:rsidR="00397EA6" w:rsidRDefault="00397EA6" w:rsidP="00397EA6">
      <w:r>
        <w:t>Gürültü seviyeleri, bir yıllık sürenin sonucunda belirlenen uzun vadeli seviyelerdir ve L</w:t>
      </w:r>
      <w:r>
        <w:rPr>
          <w:vertAlign w:val="subscript"/>
        </w:rPr>
        <w:t>gag</w:t>
      </w:r>
      <w:r>
        <w:t xml:space="preserve"> (gündüz, akşam ve gece boyunca oluşan gürültü seviyelerini dikkate alan iyi bir rahatsızlık göstergesi) ile  L</w:t>
      </w:r>
      <w:r>
        <w:rPr>
          <w:vertAlign w:val="subscript"/>
        </w:rPr>
        <w:t>gece</w:t>
      </w:r>
      <w:r>
        <w:t xml:space="preserve"> (gecenin 23:00 ve 7:00 saatleri arasında kalan süre olarak kabul edildiği iyi bir uyku bozuklukları göstergesi) ile gösterilir.</w:t>
      </w:r>
    </w:p>
    <w:p w:rsidR="00103EB1" w:rsidRDefault="00103EB1" w:rsidP="00103EB1">
      <w:pPr>
        <w:shd w:val="clear" w:color="auto" w:fill="BFBFBF" w:themeFill="background1" w:themeFillShade="BF"/>
        <w:spacing w:after="0"/>
      </w:pPr>
      <w:r>
        <w:t>NOT: Gürültü Göstergeleri Kılavuzu</w:t>
      </w:r>
    </w:p>
    <w:p w:rsidR="00103EB1" w:rsidRDefault="00103EB1" w:rsidP="00103EB1">
      <w:pPr>
        <w:shd w:val="clear" w:color="auto" w:fill="D9D9D9" w:themeFill="background1" w:themeFillShade="D9"/>
      </w:pPr>
      <w:r>
        <w:t xml:space="preserve">Bu göstergelerin tam teknik açıklaması, Çevresel Gürültü Direktifinin Ek 1 kısmında bulunmaktadır - </w:t>
      </w:r>
      <w:hyperlink r:id="rId11">
        <w:r>
          <w:rPr>
            <w:rStyle w:val="Kpr"/>
          </w:rPr>
          <w:t>http://ec.europa.eu/environment/noise/directive.htm</w:t>
        </w:r>
      </w:hyperlink>
    </w:p>
    <w:p w:rsidR="00061D6F" w:rsidRDefault="00061D6F" w:rsidP="00061D6F">
      <w:r>
        <w:t xml:space="preserve">Stratejik gürültü haritalarının amacı şunlardır: </w:t>
      </w:r>
    </w:p>
    <w:p w:rsidR="00061D6F" w:rsidRDefault="00061D6F" w:rsidP="00961E6A">
      <w:pPr>
        <w:pStyle w:val="ListeParagraf"/>
        <w:numPr>
          <w:ilvl w:val="0"/>
          <w:numId w:val="24"/>
        </w:numPr>
        <w:spacing w:after="120"/>
        <w:ind w:left="357" w:hanging="357"/>
        <w:contextualSpacing w:val="0"/>
      </w:pPr>
      <w:r>
        <w:t xml:space="preserve">Nüfus verilerini haritalardaki yüksek gürültü alanlarına bağlantılayarak toplumların gürültüye maruziyetinin değerlendirilmesini mümkün kılmak. </w:t>
      </w:r>
    </w:p>
    <w:p w:rsidR="00061D6F" w:rsidRDefault="00061D6F" w:rsidP="00961E6A">
      <w:pPr>
        <w:pStyle w:val="ListeParagraf"/>
        <w:numPr>
          <w:ilvl w:val="0"/>
          <w:numId w:val="24"/>
        </w:numPr>
        <w:spacing w:after="120"/>
        <w:ind w:left="357" w:hanging="357"/>
        <w:contextualSpacing w:val="0"/>
      </w:pPr>
      <w:r>
        <w:t xml:space="preserve">Toplumların gürültüye maruziyetinin azaltılmasına yönelik eylem planlarının geliştirilmesine ilişkin bilgilendirmede bulunmak ve </w:t>
      </w:r>
      <w:r w:rsidR="00D65CF1">
        <w:t>hâlihazırdaki</w:t>
      </w:r>
      <w:r>
        <w:t xml:space="preserve"> sessiz alanların gürültülü hale gelmesini engellemek. </w:t>
      </w:r>
    </w:p>
    <w:p w:rsidR="00061D6F" w:rsidRDefault="00061D6F" w:rsidP="00061D6F">
      <w:pPr>
        <w:pStyle w:val="ListeParagraf"/>
        <w:numPr>
          <w:ilvl w:val="0"/>
          <w:numId w:val="24"/>
        </w:numPr>
      </w:pPr>
      <w:r>
        <w:t xml:space="preserve">Kamunun bilgilendirilmesi ve gürültü eylem planlarının geliştirilmesinde kamunun </w:t>
      </w:r>
      <w:r w:rsidR="00D65CF1">
        <w:t>dâhil</w:t>
      </w:r>
      <w:r>
        <w:t xml:space="preserve"> edilmesi </w:t>
      </w:r>
    </w:p>
    <w:p w:rsidR="00103EB1" w:rsidRDefault="00061D6F" w:rsidP="00061D6F">
      <w:r>
        <w:t xml:space="preserve">ÇGD Gürültü haritaları, gürültülü olayları tek başına dikkate almamaktadır. Bu gürültü haritaları, nispeten yüksek seviyedeki çevresel gürültüden en tutarlı şekilde etkilenen alanların (ve nispeten sessiz olan alanların) göstergelerini ortaya koymaktadır </w:t>
      </w:r>
      <w:r w:rsidR="00D65CF1">
        <w:t>Haritaları</w:t>
      </w:r>
      <w:r>
        <w:t xml:space="preserve"> gürültü eylem planı amacıyla yorumlarken, tüm faktörlerin dikkate alınmasını sağlamak amacıyla yerel bilgiye ihtiyaç duyulacaktır.</w:t>
      </w:r>
    </w:p>
    <w:p w:rsidR="00BD2F70" w:rsidRDefault="00961E6A" w:rsidP="00BD2F70">
      <w:r>
        <w:br w:type="column"/>
      </w:r>
      <w:r>
        <w:lastRenderedPageBreak/>
        <w:t xml:space="preserve">ÇGD ile uyumun sağlanması için, çevresel gürültü seviyeleri şu alanlarda stratejik olarak haritalanmalıdır: </w:t>
      </w:r>
    </w:p>
    <w:p w:rsidR="00BD2F70" w:rsidRDefault="00D65CF1" w:rsidP="00961E6A">
      <w:pPr>
        <w:pStyle w:val="ListeParagraf"/>
        <w:numPr>
          <w:ilvl w:val="0"/>
          <w:numId w:val="25"/>
        </w:numPr>
        <w:spacing w:after="120"/>
        <w:ind w:left="357" w:hanging="357"/>
        <w:contextualSpacing w:val="0"/>
      </w:pPr>
      <w:r>
        <w:t>Aglomerasyonlarda (toplaşmalarda); yani 250.000 kişiyi aşkın nüfusun ve km</w:t>
      </w:r>
      <w:r>
        <w:rPr>
          <w:vertAlign w:val="superscript"/>
        </w:rPr>
        <w:t>2</w:t>
      </w:r>
      <w:r>
        <w:t xml:space="preserve"> başına 500 kişiden fazla düşen nüfus yoğunluğunun bulunduğu büyük ve yoğun nüfuslu şehir alanlarında (tüm yolların, demiryollarının ve seçilen endüstrinin haritaları).</w:t>
      </w:r>
    </w:p>
    <w:p w:rsidR="00BD2F70" w:rsidRDefault="00BD2F70" w:rsidP="00961E6A">
      <w:pPr>
        <w:pStyle w:val="ListeParagraf"/>
        <w:numPr>
          <w:ilvl w:val="0"/>
          <w:numId w:val="25"/>
        </w:numPr>
        <w:spacing w:after="120"/>
        <w:ind w:left="357" w:hanging="357"/>
        <w:contextualSpacing w:val="0"/>
      </w:pPr>
      <w:r>
        <w:t xml:space="preserve">Yılda altı milyonu aşkın araç geçişinin olduğu yolların çevresinde. </w:t>
      </w:r>
    </w:p>
    <w:p w:rsidR="00BD2F70" w:rsidRDefault="00BD2F70" w:rsidP="00961E6A">
      <w:pPr>
        <w:pStyle w:val="ListeParagraf"/>
        <w:numPr>
          <w:ilvl w:val="0"/>
          <w:numId w:val="25"/>
        </w:numPr>
        <w:spacing w:after="120"/>
        <w:ind w:left="357" w:hanging="357"/>
        <w:contextualSpacing w:val="0"/>
      </w:pPr>
      <w:r>
        <w:t xml:space="preserve">Yılda 60.000'i aşkın tren geçişinin olduğu demiryollarının çevresinde. </w:t>
      </w:r>
    </w:p>
    <w:p w:rsidR="00BD2F70" w:rsidRDefault="00BD2F70" w:rsidP="00BD2F70">
      <w:pPr>
        <w:pStyle w:val="ListeParagraf"/>
        <w:numPr>
          <w:ilvl w:val="0"/>
          <w:numId w:val="25"/>
        </w:numPr>
      </w:pPr>
      <w:r>
        <w:t>Yılda 50.000'i aşkın hareketin olduğu havaalanlarının çevresinde.</w:t>
      </w:r>
    </w:p>
    <w:p w:rsidR="00720223" w:rsidRPr="00BC0816" w:rsidRDefault="00BC0816" w:rsidP="00BC0816">
      <w:pPr>
        <w:jc w:val="center"/>
        <w:rPr>
          <w:b/>
        </w:rPr>
      </w:pPr>
      <w:r>
        <w:rPr>
          <w:b/>
        </w:rPr>
        <w:t>Gürültü Haritalama Süreci</w:t>
      </w:r>
    </w:p>
    <w:p w:rsidR="00E51805" w:rsidRDefault="00E51805" w:rsidP="00E51805">
      <w:pPr>
        <w:rPr>
          <w:rFonts w:ascii="Times" w:hAnsi="Times" w:cs="Times"/>
          <w:sz w:val="24"/>
        </w:rPr>
      </w:pPr>
      <w:r>
        <w:t>Bu bölümde, genel olarak stratejik gürültü haritalama projelerinin hayata geçirilmesine yönelik aşamalı bir yaklaşım sunulmaktadır. Bu yaklaşım, aşağıda belirtildiği üzere, yedi aşamalı bir süreç olarak özetlenebilir.</w:t>
      </w:r>
    </w:p>
    <w:p w:rsidR="00E51805" w:rsidRDefault="00E51805" w:rsidP="00E51805">
      <w:pPr>
        <w:rPr>
          <w:rFonts w:ascii="Times" w:hAnsi="Times" w:cs="Times"/>
          <w:sz w:val="24"/>
        </w:rPr>
      </w:pPr>
      <w:r>
        <w:t>Sürecin her aşaması kendinden önceki aşamalarla, örn, veri kümelerinden önce gereklilik ve özelliklerin verilmesi gibi, tanımlanır. Bu veri kümeleri daha sonra işlenerek, model veri kümelerini oluşturacak şekilde konsantre hale getirilir ve model ver kümeleri de, gürültü seviyelerinin son değerlendirilmesinden önce kontrol edilir ve teste tabi tutulur.</w:t>
      </w:r>
    </w:p>
    <w:p w:rsidR="00E51805" w:rsidRDefault="00E51805" w:rsidP="00E51805">
      <w:r>
        <w:t xml:space="preserve">Veri işlemenin bir CBS (Coğrafi Bilgi Sistemi) ortamında başlatılması ve sonrasında gürültü haritalamaya özel yazılım ortamına geçirilmesi ve burada bitirilmesi, gürültü seviyelerinin de gene bu ortamda değerlendirilmesi tavsiye edilmektedir. Bu değerlendirmenin sonuçları, daha sonra ileri işleme, analiz ve haritalama için yeniden CBS ortamına geçirilir. Adım 5 "Gürültü Model Veri Kümeleri Geliştirme" </w:t>
      </w:r>
      <w:r w:rsidR="00D65CF1">
        <w:t>CBS</w:t>
      </w:r>
      <w:r>
        <w:t xml:space="preserve"> ortamında başlatılır ve gürültü haritalama yazılımıyla sonuçlandırılır.</w:t>
      </w:r>
    </w:p>
    <w:p w:rsidR="00C334C2" w:rsidRDefault="00C334C2" w:rsidP="00961E6A">
      <w:pPr>
        <w:pStyle w:val="ListeParagraf"/>
        <w:numPr>
          <w:ilvl w:val="0"/>
          <w:numId w:val="27"/>
        </w:numPr>
        <w:spacing w:after="240"/>
        <w:ind w:left="714" w:hanging="357"/>
        <w:contextualSpacing w:val="0"/>
      </w:pPr>
      <w:r>
        <w:t>Haritalandırılacak alanı tanımlayın.</w:t>
      </w:r>
    </w:p>
    <w:p w:rsidR="00C334C2" w:rsidRDefault="00C334C2" w:rsidP="00961E6A">
      <w:pPr>
        <w:pStyle w:val="ListeParagraf"/>
        <w:numPr>
          <w:ilvl w:val="0"/>
          <w:numId w:val="27"/>
        </w:numPr>
        <w:spacing w:after="240"/>
        <w:ind w:left="714" w:hanging="357"/>
        <w:contextualSpacing w:val="0"/>
      </w:pPr>
      <w:r>
        <w:t>Gürültü hesaplama metotlarını tanımlayın.</w:t>
      </w:r>
    </w:p>
    <w:p w:rsidR="00C334C2" w:rsidRDefault="00C334C2" w:rsidP="00961E6A">
      <w:pPr>
        <w:pStyle w:val="ListeParagraf"/>
        <w:numPr>
          <w:ilvl w:val="0"/>
          <w:numId w:val="27"/>
        </w:numPr>
        <w:spacing w:after="240"/>
        <w:ind w:left="714" w:hanging="357"/>
        <w:contextualSpacing w:val="0"/>
      </w:pPr>
      <w:r>
        <w:t>Veri kümesi özelliklerini geliştirin.</w:t>
      </w:r>
    </w:p>
    <w:p w:rsidR="00C334C2" w:rsidRDefault="00C334C2" w:rsidP="00961E6A">
      <w:pPr>
        <w:pStyle w:val="ListeParagraf"/>
        <w:numPr>
          <w:ilvl w:val="0"/>
          <w:numId w:val="27"/>
        </w:numPr>
        <w:spacing w:after="240"/>
        <w:ind w:left="714" w:hanging="357"/>
        <w:contextualSpacing w:val="0"/>
      </w:pPr>
      <w:r>
        <w:t>Veri kümelerini oluşturun.</w:t>
      </w:r>
    </w:p>
    <w:p w:rsidR="00C334C2" w:rsidRDefault="00C334C2" w:rsidP="00961E6A">
      <w:pPr>
        <w:pStyle w:val="ListeParagraf"/>
        <w:numPr>
          <w:ilvl w:val="0"/>
          <w:numId w:val="27"/>
        </w:numPr>
        <w:spacing w:after="240"/>
        <w:ind w:left="714" w:hanging="357"/>
        <w:contextualSpacing w:val="0"/>
      </w:pPr>
      <w:r>
        <w:t>Gürültü modu veri kümeleri oluşturun.</w:t>
      </w:r>
    </w:p>
    <w:p w:rsidR="00C334C2" w:rsidRDefault="00C334C2" w:rsidP="00961E6A">
      <w:pPr>
        <w:pStyle w:val="ListeParagraf"/>
        <w:numPr>
          <w:ilvl w:val="0"/>
          <w:numId w:val="27"/>
        </w:numPr>
        <w:spacing w:after="240"/>
        <w:ind w:left="714" w:hanging="357"/>
        <w:contextualSpacing w:val="0"/>
      </w:pPr>
      <w:r>
        <w:t>Gürültü seviyesi hesaplamaları.</w:t>
      </w:r>
    </w:p>
    <w:p w:rsidR="00C334C2" w:rsidRPr="00C334C2" w:rsidRDefault="00C334C2" w:rsidP="00961E6A">
      <w:pPr>
        <w:pStyle w:val="ListeParagraf"/>
        <w:numPr>
          <w:ilvl w:val="0"/>
          <w:numId w:val="27"/>
        </w:numPr>
        <w:spacing w:after="240"/>
        <w:ind w:left="714" w:hanging="357"/>
        <w:contextualSpacing w:val="0"/>
      </w:pPr>
      <w:r>
        <w:t>İleri işleme ve analiz.</w:t>
      </w:r>
    </w:p>
    <w:p w:rsidR="009C4F96" w:rsidRPr="006C2F0C" w:rsidRDefault="00961E6A" w:rsidP="006C2F0C">
      <w:pPr>
        <w:jc w:val="center"/>
        <w:rPr>
          <w:b/>
        </w:rPr>
      </w:pPr>
      <w:r>
        <w:br w:type="column"/>
      </w:r>
      <w:r>
        <w:rPr>
          <w:b/>
        </w:rPr>
        <w:lastRenderedPageBreak/>
        <w:t>ADIM 1: Haritalandırılacak alanı tanımlayın</w:t>
      </w:r>
    </w:p>
    <w:p w:rsidR="003072F3" w:rsidRPr="003072F3" w:rsidRDefault="009F75B6" w:rsidP="003072F3">
      <w:r>
        <w:t>Uzamsal herhangi bir veri projesindeki ilk aşama, incelenen alanı anlamaktır. Gürültü haritalandırma, şu alanlarda yapılmalıdır:</w:t>
      </w:r>
    </w:p>
    <w:p w:rsidR="003072F3" w:rsidRPr="003072F3" w:rsidRDefault="003072F3" w:rsidP="003072F3">
      <w:pPr>
        <w:pStyle w:val="ListeParagraf"/>
        <w:numPr>
          <w:ilvl w:val="0"/>
          <w:numId w:val="42"/>
        </w:numPr>
        <w:spacing w:after="120"/>
        <w:ind w:left="357" w:hanging="357"/>
        <w:contextualSpacing w:val="0"/>
      </w:pPr>
      <w:r>
        <w:t>İçinde 100.000 kişiyi aşkın sakinin bulunduğu aglomerasyonlar.</w:t>
      </w:r>
    </w:p>
    <w:p w:rsidR="003072F3" w:rsidRPr="003072F3" w:rsidRDefault="003072F3" w:rsidP="003072F3">
      <w:pPr>
        <w:pStyle w:val="ListeParagraf"/>
        <w:numPr>
          <w:ilvl w:val="0"/>
          <w:numId w:val="42"/>
        </w:numPr>
        <w:spacing w:after="120"/>
        <w:ind w:left="357" w:hanging="357"/>
        <w:contextualSpacing w:val="0"/>
      </w:pPr>
      <w:r>
        <w:t>*büyük karayolları* Akış eşiği yılda 3.000.000 araç geçişinin üzerinde olan yol kısımları; "Başlıca yollar" tanımı, yıllık toplam akışı yılda 3.000.000 araç geçişini aşan "Ulusal" veya "Bölgesel" olarak sınıflandırılan tüm yolları kapsamaktadır.</w:t>
      </w:r>
    </w:p>
    <w:p w:rsidR="003072F3" w:rsidRPr="003072F3" w:rsidRDefault="003072F3" w:rsidP="003072F3">
      <w:pPr>
        <w:pStyle w:val="ListeParagraf"/>
        <w:numPr>
          <w:ilvl w:val="0"/>
          <w:numId w:val="42"/>
        </w:numPr>
        <w:spacing w:after="120"/>
        <w:ind w:left="357" w:hanging="357"/>
        <w:contextualSpacing w:val="0"/>
        <w:rPr>
          <w:rFonts w:ascii="Times" w:hAnsi="Times" w:cs="Times"/>
          <w:sz w:val="24"/>
        </w:rPr>
      </w:pPr>
      <w:r>
        <w:t xml:space="preserve">"büyük demiryolları" Akış eşiği yılda 30.000 tren geçişinin üzerinde olan demiryolu rotası kısımları; </w:t>
      </w:r>
    </w:p>
    <w:p w:rsidR="003072F3" w:rsidRPr="003072F3" w:rsidRDefault="003072F3" w:rsidP="00363E92">
      <w:pPr>
        <w:pStyle w:val="ListeParagraf"/>
        <w:numPr>
          <w:ilvl w:val="0"/>
          <w:numId w:val="42"/>
        </w:numPr>
        <w:ind w:left="357" w:hanging="357"/>
        <w:contextualSpacing w:val="0"/>
        <w:rPr>
          <w:rFonts w:ascii="Times" w:hAnsi="Times" w:cs="Times"/>
          <w:sz w:val="24"/>
        </w:rPr>
      </w:pPr>
      <w:r>
        <w:t>"büyük havaalanları": Yılda 50.000'i aşkın hareket olan (bir hareket bir kalkış veya iniş olmak üzere) havaalanları; hafif hava taşıtlarının sadece eğitim amacıyla kullanıldıkları havaalanları hariç tutulmaktadır.</w:t>
      </w:r>
    </w:p>
    <w:p w:rsidR="003072F3" w:rsidRDefault="003072F3" w:rsidP="003072F3">
      <w:pPr>
        <w:rPr>
          <w:rFonts w:ascii="Times" w:hAnsi="Times" w:cs="Times"/>
          <w:sz w:val="24"/>
        </w:rPr>
      </w:pPr>
      <w:r>
        <w:t>Büyük kaynaklardan gelen gürültü, alan içerisinde herhangi bir yerde 55dB veya daha yüksek L</w:t>
      </w:r>
      <w:r>
        <w:rPr>
          <w:vertAlign w:val="subscript"/>
        </w:rPr>
        <w:t>gag</w:t>
      </w:r>
      <w:r>
        <w:t>'a neden veya 50 dB veya daha yüksek L</w:t>
      </w:r>
      <w:r>
        <w:rPr>
          <w:vertAlign w:val="subscript"/>
        </w:rPr>
        <w:t>gece</w:t>
      </w:r>
      <w:r>
        <w:t xml:space="preserve">'ye neden oluyorsa,  alana etki ediyor olarak kabul </w:t>
      </w:r>
      <w:r w:rsidR="00D65CF1">
        <w:t>edilir</w:t>
      </w:r>
      <w:r>
        <w:t>. Bu da şu anlama gelmektedir ki, başlıca yollar, demiryolları ve havaalanları için üretilen gürültü haritaları bu gürültü seviyelerinin daha yukarısına maruz kalan tüm alanları kapsamalıdır.</w:t>
      </w:r>
    </w:p>
    <w:p w:rsidR="009F75B6" w:rsidRDefault="003072F3" w:rsidP="009F75B6">
      <w:pPr>
        <w:rPr>
          <w:rFonts w:ascii="Times" w:hAnsi="Times" w:cs="Times"/>
          <w:sz w:val="24"/>
        </w:rPr>
      </w:pPr>
      <w:r>
        <w:t xml:space="preserve">Bu </w:t>
      </w:r>
      <w:r w:rsidR="00D65CF1">
        <w:t>durumda ilgilenilmesi</w:t>
      </w:r>
      <w:r>
        <w:t xml:space="preserve"> gereken iki tür alan bulunmaktadır:</w:t>
      </w:r>
    </w:p>
    <w:p w:rsidR="009F75B6" w:rsidRDefault="009F75B6" w:rsidP="009F75B6">
      <w:r>
        <w:rPr>
          <w:u w:val="single"/>
        </w:rPr>
        <w:t>Haritalanacak alan:</w:t>
      </w:r>
      <w:r>
        <w:t> </w:t>
      </w:r>
    </w:p>
    <w:p w:rsidR="009F75B6" w:rsidRPr="009F75B6" w:rsidRDefault="009F75B6" w:rsidP="000719E4">
      <w:pPr>
        <w:pStyle w:val="ListeParagraf"/>
        <w:numPr>
          <w:ilvl w:val="0"/>
          <w:numId w:val="25"/>
        </w:numPr>
        <w:spacing w:after="120"/>
        <w:ind w:left="357" w:hanging="357"/>
        <w:contextualSpacing w:val="0"/>
      </w:pPr>
      <w:r>
        <w:t>Gürültü hesaplama sonuçlarının gerektiği belirli coğrafi alan; </w:t>
      </w:r>
    </w:p>
    <w:p w:rsidR="00C5134C" w:rsidRPr="0031473F" w:rsidRDefault="009F75B6" w:rsidP="00F943FD">
      <w:pPr>
        <w:pStyle w:val="ListeParagraf"/>
        <w:numPr>
          <w:ilvl w:val="0"/>
          <w:numId w:val="25"/>
        </w:numPr>
        <w:spacing w:after="120"/>
        <w:ind w:left="357" w:hanging="357"/>
        <w:contextualSpacing w:val="0"/>
        <w:rPr>
          <w:rFonts w:ascii="Times" w:hAnsi="Times" w:cs="Times"/>
          <w:sz w:val="24"/>
        </w:rPr>
      </w:pPr>
      <w:r>
        <w:t xml:space="preserve">Aglomerasyonlar için bu sınır Tüzükler kapsamında açıkça tanımlanmıştır. Aglomerasyonlar alanlar olarak tanımlanmıştır. Gürültünün değerlendirilmesi, o alanların içerisindeki tüm konumların tüm ilgili kaynakları için gerçekleştirilmelidir. Bu yüzden de, ikamet edilen meskenlerin, gürültüye hassas </w:t>
      </w:r>
      <w:r w:rsidR="00D65CF1">
        <w:t>mekânların</w:t>
      </w:r>
      <w:r>
        <w:t xml:space="preserve"> veya sessiz alanların gürültü maruziyeti seviyesi 55 dB L</w:t>
      </w:r>
      <w:r>
        <w:rPr>
          <w:vertAlign w:val="subscript"/>
        </w:rPr>
        <w:t>gag</w:t>
      </w:r>
      <w:r>
        <w:t xml:space="preserve"> ve/veya 50 dB L</w:t>
      </w:r>
      <w:r>
        <w:rPr>
          <w:vertAlign w:val="subscript"/>
        </w:rPr>
        <w:t>gece</w:t>
      </w:r>
      <w:r>
        <w:t xml:space="preserve"> olan deaglomerasyonların içerisindeki tüm yollar, demiryolları, endüstriyel alanlar ve hava taşıtı hareketleri, trafik akışı seviyesine bakılmaksızın kaynak olarak modellenmelidir.  </w:t>
      </w:r>
    </w:p>
    <w:p w:rsidR="003E6DF1" w:rsidRPr="003E6DF1" w:rsidRDefault="009F75B6" w:rsidP="003E6DF1">
      <w:pPr>
        <w:pStyle w:val="ListeParagraf"/>
        <w:numPr>
          <w:ilvl w:val="0"/>
          <w:numId w:val="25"/>
        </w:numPr>
        <w:ind w:left="357" w:hanging="357"/>
        <w:contextualSpacing w:val="0"/>
        <w:rPr>
          <w:rFonts w:ascii="Times" w:hAnsi="Times" w:cs="Times"/>
          <w:sz w:val="24"/>
        </w:rPr>
      </w:pPr>
      <w:r>
        <w:t xml:space="preserve">Büyük karayolları, demiryolları ve havayolları için, alan nispeten daha belirsizdir; </w:t>
      </w:r>
      <w:r w:rsidR="00D65CF1">
        <w:t>çünkü</w:t>
      </w:r>
      <w:r>
        <w:t xml:space="preserve"> Komisyona raporlanması gereken asgari gürültü seviyesi ile tasarlanmıştır. "Büyük havaalanları", "büyük demiryolları" ve "büyük karayolları" kaynakların yerleriyle etkin biçimde tanımlanmıştır. Bu başlıca kaynakların yakınında bulunan her yerin de değerlendirilme kapsamına alınması gerekmektedir. Kaynaklardan gelen </w:t>
      </w:r>
      <w:r>
        <w:lastRenderedPageBreak/>
        <w:t>gürültü maruziyeti 55 dB L</w:t>
      </w:r>
      <w:r>
        <w:rPr>
          <w:vertAlign w:val="subscript"/>
        </w:rPr>
        <w:t>gag</w:t>
      </w:r>
      <w:r>
        <w:t xml:space="preserve"> veya 50 dB L</w:t>
      </w:r>
      <w:r>
        <w:rPr>
          <w:vertAlign w:val="subscript"/>
        </w:rPr>
        <w:t>gece</w:t>
      </w:r>
      <w:r>
        <w:t xml:space="preserve"> değerlerini aşıyorsa, </w:t>
      </w:r>
      <w:r w:rsidR="00D65CF1">
        <w:t>bu yerler</w:t>
      </w:r>
      <w:r>
        <w:t xml:space="preserve"> kaynakların yakınında olarak kabul edilecektir.</w:t>
      </w:r>
    </w:p>
    <w:p w:rsidR="009F75B6" w:rsidRPr="008866CF" w:rsidRDefault="009F75B6" w:rsidP="009F75B6">
      <w:pPr>
        <w:rPr>
          <w:rFonts w:ascii="Times" w:hAnsi="Times" w:cs="Times"/>
          <w:sz w:val="24"/>
          <w:u w:val="single"/>
        </w:rPr>
      </w:pPr>
      <w:r>
        <w:rPr>
          <w:u w:val="single"/>
        </w:rPr>
        <w:t>Modellenecek alan:</w:t>
      </w:r>
    </w:p>
    <w:p w:rsidR="009F75B6" w:rsidRPr="004C1930" w:rsidRDefault="009F75B6" w:rsidP="00606743">
      <w:pPr>
        <w:pStyle w:val="ListeParagraf"/>
        <w:numPr>
          <w:ilvl w:val="0"/>
          <w:numId w:val="25"/>
        </w:numPr>
        <w:spacing w:after="120"/>
        <w:ind w:left="357" w:hanging="357"/>
        <w:contextualSpacing w:val="0"/>
        <w:rPr>
          <w:rFonts w:ascii="Times" w:hAnsi="Times" w:cs="Times"/>
          <w:sz w:val="24"/>
        </w:rPr>
      </w:pPr>
      <w:r>
        <w:t>Algomerasyon alanının kenarındaki gürültü seviyelerinin doğru olarak hesaplanması için, gürültü kaynaklarının ve yayılım tarama aletlerinin, haritalanacak asıl alanın dışında kabul edilmesi önem taşımaktadır.</w:t>
      </w:r>
    </w:p>
    <w:p w:rsidR="004C1930" w:rsidRDefault="004C1930" w:rsidP="004C1930">
      <w:pPr>
        <w:ind w:left="357"/>
      </w:pPr>
      <w:r>
        <w:t>Aglomerasyonların stratejik gürültü haritalamasında, aglomerasyon içerisinde bulunan tüm ilgili kaynaklardan gelen gürültü seviyeleri, aglomerasyon içerisinde bulunan tüm konumlar için değerlendirilmiş olmalıdır.</w:t>
      </w:r>
    </w:p>
    <w:p w:rsidR="00D021A9" w:rsidRDefault="00D021A9" w:rsidP="00D021A9">
      <w:pPr>
        <w:ind w:left="357"/>
        <w:rPr>
          <w:rFonts w:ascii="Times" w:hAnsi="Times" w:cs="Times"/>
          <w:sz w:val="24"/>
        </w:rPr>
      </w:pPr>
      <w:r>
        <w:t>Model veri kümelerinin gerekli olduğu aglomerasyon dışında bulunan alanlar genel olarak</w:t>
      </w:r>
      <w:r>
        <w:rPr>
          <w:i/>
        </w:rPr>
        <w:t xml:space="preserve"> tampon</w:t>
      </w:r>
      <w:r>
        <w:t xml:space="preserve"> olarak isimlendirilir. Uygun tampon için her duruma uyacak bir uzaklık belirtmek mümkün değildir, çünkü trafik akışı hafif olan karayolları veya demiryolları </w:t>
      </w:r>
      <w:r w:rsidR="00D65CF1">
        <w:t>yalnızca</w:t>
      </w:r>
      <w:r>
        <w:t xml:space="preserve"> birkaç yüz metre ileride olduğunda bir aglomerasyonu etkileyebilirken; bunun tam tersine, büyük bir otoyol 2 km uzağa dahi etki gösterebilir.</w:t>
      </w:r>
    </w:p>
    <w:p w:rsidR="00D021A9" w:rsidRDefault="00D021A9" w:rsidP="00D021A9">
      <w:pPr>
        <w:ind w:left="357"/>
        <w:rPr>
          <w:rFonts w:ascii="Times" w:hAnsi="Times" w:cs="Times"/>
          <w:sz w:val="24"/>
        </w:rPr>
      </w:pPr>
      <w:r>
        <w:t>Büyük kaynaklar mevcut bulunduğunda, bu büyük kaynakların çevresinde en az 2 km tampon bulunmalıdır. Aglomerasyon sınırları içerisinde modelleme için gereken tüm girdi veri kümeleri, aynı zamanda aglomerasyon etrafındaki tampon bölge için de geliştirilmelidir.</w:t>
      </w:r>
    </w:p>
    <w:p w:rsidR="009F75B6" w:rsidRPr="009F75B6" w:rsidRDefault="009F75B6" w:rsidP="00606743">
      <w:pPr>
        <w:pStyle w:val="ListeParagraf"/>
        <w:numPr>
          <w:ilvl w:val="0"/>
          <w:numId w:val="25"/>
        </w:numPr>
        <w:spacing w:after="120"/>
        <w:ind w:left="357" w:hanging="357"/>
        <w:contextualSpacing w:val="0"/>
        <w:rPr>
          <w:rFonts w:ascii="Times" w:hAnsi="Times" w:cs="Times"/>
          <w:sz w:val="24"/>
        </w:rPr>
      </w:pPr>
      <w:r>
        <w:t>Büyük karayolları, demiryolları ve havaalanları için gürültü kaynağının yeri özellikle belirlenir ve modellenecek alan, haritalanacak olan alanla genellikle aynıdır.</w:t>
      </w:r>
    </w:p>
    <w:p w:rsidR="00E139C9" w:rsidRPr="00E139C9" w:rsidRDefault="00E139C9" w:rsidP="00E139C9">
      <w:pPr>
        <w:spacing w:after="120"/>
        <w:ind w:left="357"/>
        <w:rPr>
          <w:rFonts w:ascii="Times" w:hAnsi="Times" w:cs="Times"/>
          <w:sz w:val="24"/>
        </w:rPr>
      </w:pPr>
      <w:r>
        <w:t xml:space="preserve">"Büyük havaalanlarından" kaynaklanan gürültü emisyonları, uçak pistlerinin </w:t>
      </w:r>
      <w:r w:rsidR="00D65CF1">
        <w:t>konumlarından</w:t>
      </w:r>
      <w:r>
        <w:t xml:space="preserve"> ve gelen ve giden hava taşıtı hareketlerinin uçuş rotalarından belirlenmektedir. </w:t>
      </w:r>
    </w:p>
    <w:p w:rsidR="00E139C9" w:rsidRPr="00E139C9" w:rsidRDefault="00E139C9" w:rsidP="00E139C9">
      <w:pPr>
        <w:spacing w:after="120"/>
        <w:ind w:left="357"/>
        <w:rPr>
          <w:rFonts w:ascii="Times" w:hAnsi="Times" w:cs="Times"/>
          <w:sz w:val="24"/>
        </w:rPr>
      </w:pPr>
      <w:r>
        <w:t xml:space="preserve">Genelde, 55 dB Lgag veya 50 dB Lgece değerlerinin üzerine maruz kalan, havaalanı etrafında bulunan bir alanın kapsamını sadece uzaklık kriterine dayanarak tahmin etmek, uçuş pistinin hizalaması, uçuş rotaları ve kullanılan hava taşıtı türleri nedeniyle genelde mümkün değildir. Bu yüzden de, havaalanı çevresindeki 3 boyutlu arazi ortamına ilişkin veri kümeleri </w:t>
      </w:r>
      <w:r w:rsidR="00D65CF1">
        <w:t>dâhil</w:t>
      </w:r>
      <w:r>
        <w:t xml:space="preserve"> edilmeden, hava taşıtı hareketlerine göre gürültü etki değerlendirmesinin yapılması en iyi uygulamadır. Sonuç olarak ortaya çıkan gürültü konturları, gürültü seviyelerinin son değerlendirmesi için gerekli olan 3 boyutlu arazi verisinin kapsamını belirlemekte kullanılabilir.</w:t>
      </w:r>
    </w:p>
    <w:p w:rsidR="00EC5C47" w:rsidRDefault="00EC5C47" w:rsidP="00EC5C47">
      <w:pPr>
        <w:spacing w:after="120"/>
        <w:ind w:left="357"/>
        <w:rPr>
          <w:rFonts w:ascii="Times" w:hAnsi="Times" w:cs="Times"/>
          <w:sz w:val="24"/>
        </w:rPr>
      </w:pPr>
      <w:r>
        <w:t>"Büyük demiryollarından" kaynaklanan gürültü emisyonları, demiryolu rotalarının akış eşiğinin üzerindeki tüm kısımlarının konumlarıyla tanımlanır.</w:t>
      </w:r>
    </w:p>
    <w:p w:rsidR="00EC5C47" w:rsidRDefault="00331771" w:rsidP="00EC5C47">
      <w:pPr>
        <w:spacing w:after="120"/>
        <w:ind w:left="357"/>
        <w:rPr>
          <w:rFonts w:ascii="Times" w:hAnsi="Times" w:cs="Times"/>
          <w:sz w:val="24"/>
        </w:rPr>
      </w:pPr>
      <w:r>
        <w:br w:type="column"/>
      </w:r>
      <w:r>
        <w:lastRenderedPageBreak/>
        <w:t>Büyük demiryolları, tren hareketlerine dair bilgilerden yola çıkılarak belirlendiği için, 55 dB L</w:t>
      </w:r>
      <w:r>
        <w:rPr>
          <w:vertAlign w:val="subscript"/>
        </w:rPr>
        <w:t>gag</w:t>
      </w:r>
      <w:r>
        <w:t xml:space="preserve"> ile 50 dB L</w:t>
      </w:r>
      <w:r>
        <w:rPr>
          <w:vertAlign w:val="subscript"/>
        </w:rPr>
        <w:t>gece</w:t>
      </w:r>
      <w:r>
        <w:t xml:space="preserve"> gürültü konturlarının kaynaktan ne kadar uzakta olduğunun belirlenmesi amacıyla, demiryolu rotasındaki kısımlarının emisyon seviyesine ilişkin </w:t>
      </w:r>
      <w:r w:rsidR="00D65CF1">
        <w:t>bir değerlendirme</w:t>
      </w:r>
      <w:r>
        <w:t xml:space="preserve"> yapmak ve açık koşullardaki (zemin topolojisi, binalar, bariyerler, vb. olmaksızın) yayılımın ilk değerlendirmesini yapmak mümkündür. Model alan için tampon uzaklığın belirlenmesi amacıyla, tahmin edilen uzaklık 1,5 ile çarpılmalıdır.</w:t>
      </w:r>
    </w:p>
    <w:p w:rsidR="00EC5C47" w:rsidRDefault="00EC5C47" w:rsidP="00EC5C47">
      <w:pPr>
        <w:spacing w:after="120"/>
        <w:ind w:left="357"/>
        <w:rPr>
          <w:rFonts w:ascii="Times" w:hAnsi="Times" w:cs="Times"/>
          <w:sz w:val="24"/>
        </w:rPr>
      </w:pPr>
      <w:r>
        <w:t>Önceki deneyimler göstermektedir ki, kaynaktan model alanın kenarına kadar uzanan gereken azami tampon uzaklığı yaklaşık 2 km olacaktır; kimi durumlarda ise asgari tampon uzaklık 1 km olabilir.</w:t>
      </w:r>
    </w:p>
    <w:p w:rsidR="00EC5C47" w:rsidRDefault="00EC5C47" w:rsidP="00EC5C47">
      <w:pPr>
        <w:spacing w:after="120"/>
        <w:ind w:left="357"/>
        <w:rPr>
          <w:rFonts w:ascii="Times" w:hAnsi="Times" w:cs="Times"/>
          <w:sz w:val="24"/>
        </w:rPr>
      </w:pPr>
      <w:r>
        <w:t>"Büyük karayollarından" kaynaklanan gürültü emisyonları, karayolu rotalarının akış eşiğinin üzerindeki tüm kısımlarının konumlarıyla tanımlanır.</w:t>
      </w:r>
    </w:p>
    <w:p w:rsidR="00EC5C47" w:rsidRDefault="00EC5C47" w:rsidP="00EC5C47">
      <w:pPr>
        <w:spacing w:after="120"/>
        <w:ind w:left="357"/>
        <w:rPr>
          <w:rFonts w:ascii="Times" w:hAnsi="Times" w:cs="Times"/>
          <w:sz w:val="24"/>
        </w:rPr>
      </w:pPr>
      <w:r>
        <w:t>Büyük karayolları, trafik hareketlerine dair bilgilerden yola çıkılarak belirlendiği için, 55 dB L</w:t>
      </w:r>
      <w:r>
        <w:rPr>
          <w:vertAlign w:val="subscript"/>
        </w:rPr>
        <w:t>gag</w:t>
      </w:r>
      <w:r>
        <w:t xml:space="preserve"> ile 50 dB L</w:t>
      </w:r>
      <w:r>
        <w:rPr>
          <w:vertAlign w:val="subscript"/>
        </w:rPr>
        <w:t>gece</w:t>
      </w:r>
      <w:r>
        <w:t xml:space="preserve"> gürültü konturlarının kaynaktan ne kadar uzakta olduğunun belirlenmesi amacıyla, karayolu rotasındaki kısımların emisyon seviyesine ilişkin </w:t>
      </w:r>
      <w:r w:rsidR="00D65CF1">
        <w:t>bir değerlendirme</w:t>
      </w:r>
      <w:r>
        <w:t xml:space="preserve"> yapmak ve açık koşullardaki (zemin topolojisi, binalar, bariyerler, vb. olmaksızın) yayılımın ilk değerlendirmesini yapmak mümkündür. Model alan için tampon uzaklığın belirlenmesi amacıyla, tahmin edilen uzaklık 1,5 ile çarpılmalıdır.</w:t>
      </w:r>
    </w:p>
    <w:p w:rsidR="00EC5C47" w:rsidRDefault="00EC5C47" w:rsidP="00961E6A">
      <w:pPr>
        <w:ind w:left="357"/>
        <w:rPr>
          <w:rFonts w:ascii="Times" w:hAnsi="Times" w:cs="Times"/>
          <w:sz w:val="24"/>
        </w:rPr>
      </w:pPr>
      <w:r>
        <w:t>Önceki deneyimler göstermektedir ki, kaynaktan model alanın kenarına kadar uzanan gereken azami tampon uzaklığı yaklaşık 3km olacaktır; kimi durumlarda ise karayolunun akış eşiğinin üzerindeki kısımlarında asgari tampon uzaklığın 1 km olması mümkündür.</w:t>
      </w:r>
    </w:p>
    <w:p w:rsidR="009F75B6" w:rsidRDefault="009F75B6" w:rsidP="009F75B6">
      <w:pPr>
        <w:rPr>
          <w:rFonts w:ascii="Times" w:hAnsi="Times" w:cs="Times"/>
          <w:sz w:val="24"/>
        </w:rPr>
      </w:pPr>
      <w:r>
        <w:t>Bu aşamanın sonunda şunlar oluşturulmuş olacaktır:</w:t>
      </w:r>
    </w:p>
    <w:p w:rsidR="009F75B6" w:rsidRPr="009F75B6" w:rsidRDefault="009F75B6" w:rsidP="00D554DC">
      <w:pPr>
        <w:pStyle w:val="ListeParagraf"/>
        <w:numPr>
          <w:ilvl w:val="0"/>
          <w:numId w:val="31"/>
        </w:numPr>
        <w:spacing w:after="120"/>
        <w:ind w:left="357" w:hanging="357"/>
        <w:contextualSpacing w:val="0"/>
        <w:rPr>
          <w:rFonts w:ascii="Times" w:hAnsi="Times" w:cs="Times"/>
          <w:sz w:val="24"/>
        </w:rPr>
      </w:pPr>
      <w:r>
        <w:t>Girdi veri kümelerinin gerektiği coğrafi alanın tanımı.</w:t>
      </w:r>
    </w:p>
    <w:p w:rsidR="00D554DC" w:rsidRPr="00D554DC" w:rsidRDefault="009F75B6" w:rsidP="00D554DC">
      <w:pPr>
        <w:pStyle w:val="ListeParagraf"/>
        <w:numPr>
          <w:ilvl w:val="0"/>
          <w:numId w:val="31"/>
        </w:numPr>
        <w:spacing w:after="120"/>
        <w:ind w:left="357" w:hanging="357"/>
        <w:contextualSpacing w:val="0"/>
        <w:rPr>
          <w:rFonts w:ascii="Times" w:hAnsi="Times" w:cs="Times"/>
          <w:sz w:val="24"/>
        </w:rPr>
      </w:pPr>
      <w:r>
        <w:t>Gürültü seviyelerinin hesaplanacağı coğrafi alanların tanımı.</w:t>
      </w:r>
    </w:p>
    <w:p w:rsidR="009F75B6" w:rsidRPr="009F75B6" w:rsidRDefault="009F75B6" w:rsidP="00D554DC">
      <w:pPr>
        <w:pStyle w:val="ListeParagraf"/>
        <w:spacing w:after="120"/>
        <w:ind w:left="357"/>
        <w:contextualSpacing w:val="0"/>
        <w:rPr>
          <w:rFonts w:ascii="Times" w:hAnsi="Times" w:cs="Times"/>
          <w:sz w:val="24"/>
        </w:rPr>
      </w:pPr>
      <w:r>
        <w:t xml:space="preserve"> </w:t>
      </w:r>
    </w:p>
    <w:p w:rsidR="009F75B6" w:rsidRPr="0055296D" w:rsidRDefault="00331771" w:rsidP="0055296D">
      <w:pPr>
        <w:jc w:val="center"/>
        <w:rPr>
          <w:b/>
        </w:rPr>
      </w:pPr>
      <w:r>
        <w:br w:type="column"/>
      </w:r>
      <w:r>
        <w:rPr>
          <w:b/>
        </w:rPr>
        <w:lastRenderedPageBreak/>
        <w:t>ADIM 2: Gürültü hesaplama metotlarını tanımlayın</w:t>
      </w:r>
    </w:p>
    <w:p w:rsidR="004B66B6" w:rsidRDefault="004B66B6" w:rsidP="004B66B6">
      <w:pPr>
        <w:rPr>
          <w:rFonts w:ascii="Times" w:hAnsi="Times" w:cs="Times"/>
          <w:sz w:val="24"/>
        </w:rPr>
      </w:pPr>
      <w:r>
        <w:t>Tüzüklerde, stratejik gürültü haritalarının üretiminde kullanılabilecek olan hesaplama metotlarının bir listesi verilmektedir.</w:t>
      </w:r>
    </w:p>
    <w:p w:rsidR="004B66B6" w:rsidRDefault="004B66B6" w:rsidP="004B66B6">
      <w:pPr>
        <w:rPr>
          <w:rFonts w:ascii="Times" w:hAnsi="Times" w:cs="Times"/>
          <w:sz w:val="24"/>
        </w:rPr>
      </w:pPr>
      <w:r>
        <w:t>Karayolları ve demiryollarının hesaplama metotları için, Tüzüklerde iki seçenek bulunmaktadır. Mevcut seçenekler, birbiriyle tamamen aynı olan girdi veri kümelerini gerektirmediği için, kullanılacak gürültü hesaplama metodunun daha önceki bir aşamada belirlenmiş olması önem taşımaktadır. Böylece, veriler tanımlaması sonucunda doğru girdi veri kümesi elde edilecektir.</w:t>
      </w:r>
    </w:p>
    <w:p w:rsidR="004B66B6" w:rsidRDefault="004B66B6" w:rsidP="004B66B6">
      <w:r>
        <w:t xml:space="preserve">Hesaplama metodunun seçilmesinin ardından, metodoloji analiz edilebilir ve girdi verilerinin gerektirdiklerinden oluşan bir liste hazırlanabilir. Bu listeye objeler, nitelikler ve sınırlayıcı </w:t>
      </w:r>
      <w:r w:rsidR="00D65CF1">
        <w:t>değerler uygun</w:t>
      </w:r>
      <w:r>
        <w:t xml:space="preserve"> şekilde </w:t>
      </w:r>
      <w:r w:rsidR="00D65CF1">
        <w:t>dâhil</w:t>
      </w:r>
      <w:r>
        <w:t xml:space="preserve"> edilecektir.</w:t>
      </w:r>
    </w:p>
    <w:p w:rsidR="00A64076" w:rsidRDefault="00D70FF7" w:rsidP="00A64076">
      <w:r>
        <w:rPr>
          <w:u w:val="single"/>
        </w:rPr>
        <w:t>Hava Taşıtı Gürültüsü:</w:t>
      </w:r>
      <w:r>
        <w:t xml:space="preserve"> ECAC.CEAC Doc. 29 'Sivil Havaalanları Çevresindeki Gürültü Konturlarının Hesaplanması ve Ölçülmesi', 1997.  Uçuş hatlarının modellenmesine yönelik farklı yaklaşımlardan biri olan segmentasyon tekniğine, ECAC.CEAC Doc dosyasında bölüm 7.5'te atıfta bulunulmaktadır. 29 kullanılacaktır.</w:t>
      </w:r>
    </w:p>
    <w:p w:rsidR="00E84515" w:rsidRDefault="00E84515" w:rsidP="00E84515">
      <w:pPr>
        <w:rPr>
          <w:rFonts w:ascii="Times" w:hAnsi="Times" w:cs="Times"/>
          <w:sz w:val="24"/>
        </w:rPr>
      </w:pPr>
      <w:r>
        <w:t>Bu yüzden de, AT'nin benimsediği Ara metodu, ECAC Doc 29 Ara raporunun Tüzükler doğrultusunda hava taşıtlarının gürültüsünün değerlendirilmesinde kullanılması önerilmektedir. Alternatif olarak, FAA INM yazılımının en güncel sürümünün kullanılması da mümkündür.</w:t>
      </w:r>
    </w:p>
    <w:p w:rsidR="00B81F49" w:rsidRDefault="00D70FF7" w:rsidP="00B81F49">
      <w:pPr>
        <w:rPr>
          <w:rFonts w:ascii="Times" w:hAnsi="Times" w:cs="Times"/>
          <w:sz w:val="24"/>
        </w:rPr>
      </w:pPr>
      <w:r>
        <w:rPr>
          <w:u w:val="single"/>
        </w:rPr>
        <w:t>Endüstriyel Gürültü:</w:t>
      </w:r>
      <w:r>
        <w:t xml:space="preserve"> ISO 9613-2: 'Akustik - açık alanda ses yayılımının azaltılması, Kısım 2: Genel hesaplama metodu'. Bu metot için uygun gürültü emisyonu verileri (girdi verileri) aşağıdaki metotlardan birisi doğrultusunda yapılan ölçümlerden elde edilebilir:</w:t>
      </w:r>
    </w:p>
    <w:p w:rsidR="00B81F49" w:rsidRPr="00B81F49" w:rsidRDefault="00B81F49" w:rsidP="00B81F49">
      <w:pPr>
        <w:pStyle w:val="ListeParagraf"/>
        <w:numPr>
          <w:ilvl w:val="0"/>
          <w:numId w:val="31"/>
        </w:numPr>
        <w:spacing w:after="120"/>
        <w:ind w:left="357" w:hanging="357"/>
        <w:contextualSpacing w:val="0"/>
        <w:rPr>
          <w:rFonts w:ascii="Times" w:hAnsi="Times" w:cs="Times"/>
          <w:sz w:val="24"/>
        </w:rPr>
      </w:pPr>
      <w:r>
        <w:t>ISO 8297: 1994 'Akustik - Çoklu gürültü kaynağına sahip sanayi tesislerinde çevredeki ses basınç seviyelerinin tayini - Mühendislik metodu',</w:t>
      </w:r>
    </w:p>
    <w:p w:rsidR="00B81F49" w:rsidRPr="00B81F49" w:rsidRDefault="00B81F49" w:rsidP="00B81F49">
      <w:pPr>
        <w:pStyle w:val="ListeParagraf"/>
        <w:numPr>
          <w:ilvl w:val="0"/>
          <w:numId w:val="31"/>
        </w:numPr>
        <w:spacing w:after="120"/>
        <w:ind w:left="357" w:hanging="357"/>
        <w:contextualSpacing w:val="0"/>
        <w:rPr>
          <w:rFonts w:ascii="Times" w:hAnsi="Times" w:cs="Times"/>
          <w:sz w:val="24"/>
        </w:rPr>
      </w:pPr>
      <w:r>
        <w:t>EN ISO 3744: 1995 'Akustik - Ses basıncı kullanarak, gürültü kaynaklarının ses güç seviyelerinin tayini- Bir yansıtma düzlemi boyunca, esas olarak serbest bir alan içinde uygulanan mühendislik metodu'</w:t>
      </w:r>
    </w:p>
    <w:p w:rsidR="00B81F49" w:rsidRPr="00B81F49" w:rsidRDefault="00B81F49" w:rsidP="00B81F49">
      <w:pPr>
        <w:pStyle w:val="ListeParagraf"/>
        <w:numPr>
          <w:ilvl w:val="0"/>
          <w:numId w:val="31"/>
        </w:numPr>
        <w:spacing w:after="120"/>
        <w:ind w:left="357" w:hanging="357"/>
        <w:contextualSpacing w:val="0"/>
        <w:rPr>
          <w:rFonts w:ascii="Times" w:hAnsi="Times" w:cs="Times"/>
          <w:sz w:val="24"/>
        </w:rPr>
      </w:pPr>
      <w:r>
        <w:t>EN ISO 3746: 1995 'Akustik - Yansıtıcı bir düzlem üzerindeki gürültü kaynaklarının ses güç düzeylerinin örtüşen ölçüm yüzeyi kullanarak belirlenmesi'.</w:t>
      </w:r>
    </w:p>
    <w:p w:rsidR="00E84515" w:rsidRPr="00E84515" w:rsidRDefault="00E84515" w:rsidP="00E84515">
      <w:pPr>
        <w:rPr>
          <w:rFonts w:ascii="Times" w:hAnsi="Times" w:cs="Times"/>
          <w:sz w:val="24"/>
        </w:rPr>
      </w:pPr>
      <w:r>
        <w:t xml:space="preserve">AT'nin benimsediği ISO 9613 geçici metodunun,  Tüzükler için endüstriyel gürültü seviyelerinin değerlendirilmesinde kullanılması önerilmektedir. Hesaplamalarda kullanılan kaynak gürültü </w:t>
      </w:r>
      <w:r>
        <w:lastRenderedPageBreak/>
        <w:t>seviyeleri, Tüzükler doğrultusunda bir metodoloji veya WG-AEN GPG v2 Toolkit 10 ile türetilmelidir. Alan kaynakları modellemesi AR-INTERIM-CM raporu tarafından haberdar edilmelidir ve portların modellemesinde NoMEports GPG göz önünde bulundurulmalıdır.</w:t>
      </w:r>
    </w:p>
    <w:p w:rsidR="00171847" w:rsidRDefault="002B3ADD" w:rsidP="00171847">
      <w:r>
        <w:rPr>
          <w:u w:val="single"/>
        </w:rPr>
        <w:t>Demiryolu Gürültüsü:</w:t>
      </w:r>
      <w:r>
        <w:t xml:space="preserve"> AT tarafından Tüzükler doğrultusunda kullanılması önerilen ve  Geçici RMR (Kaya Kütle Sınıflaması) olarak anılan Geçici metod; Reken- en Meetvoorschrift Railverkeerslawaai '96, Ministerie Volkshuisvesting, Ruimtelijke Ordening en Milieubeheer, 20 Kasım 1996 tarihinde yayınlanan "Hollanda ulusal hesaplama metodu" içerisinde tarif edilmektedir.</w:t>
      </w:r>
    </w:p>
    <w:p w:rsidR="00E006E7" w:rsidRDefault="00E006E7" w:rsidP="00E006E7">
      <w:pPr>
        <w:rPr>
          <w:rFonts w:ascii="Times" w:hAnsi="Times" w:cs="Times"/>
          <w:sz w:val="24"/>
        </w:rPr>
      </w:pPr>
      <w:r>
        <w:rPr>
          <w:u w:val="single"/>
        </w:rPr>
        <w:t>Karayolu trafiği gürültüsü:</w:t>
      </w:r>
      <w:r>
        <w:t xml:space="preserve"> Yönetmelikler kapsamında kullanılması için AT, XPS 31-133 Ara olarak ifade edilen ara yöntemi önerdi. bu yöntem, ‘Arrêté du 5 mai 1995 relatif au bruit des infrastructures routières, Journal Officiel du 10 mai 1995, Article 6’ ve ‘XPS 31-133’ Fransız standardında bahsedilen ‘NMPB-Routes-96 (SETRA-CERTU-LCPCCSTB)’içerisinde anlatılmaktadır. AT tarafından önerilen ve Tüzükler doğrultusunda kullanılacak olan, Geçici  XPS 31-133  olarak adlandırılan geçici metot, 'Arrêté du 5 mai 1995 relatif au bruit des infrastructures routières, Journal Officiel du 10 mai 1995, Article 6’ ile Fransa standardı ‘XPS 31-133' içerisinde atıfta bulunulan NMPB-Routes-96 (SETRA-CERTU-LCPCCSTB)’ içerisinde geçmektedir. Emisyona ilişkin girdi verilerine ilişkin olarak, bu belgeler ‘Guide du bruit des transports terrestres, fascicule prévision des niveaux sonores, CETUR 1980’a atıfta bulunmaktadır. </w:t>
      </w:r>
    </w:p>
    <w:p w:rsidR="00331771" w:rsidRDefault="00331771" w:rsidP="0055296D">
      <w:pPr>
        <w:jc w:val="center"/>
        <w:rPr>
          <w:b/>
        </w:rPr>
      </w:pPr>
    </w:p>
    <w:p w:rsidR="00DF0B10" w:rsidRPr="0055296D" w:rsidRDefault="0055296D" w:rsidP="0055296D">
      <w:pPr>
        <w:jc w:val="center"/>
        <w:rPr>
          <w:b/>
        </w:rPr>
      </w:pPr>
      <w:r>
        <w:rPr>
          <w:b/>
        </w:rPr>
        <w:t>ADIM 3: Veri kümesi özelliklerini geliştirin.</w:t>
      </w:r>
    </w:p>
    <w:p w:rsidR="00430FB8" w:rsidRDefault="000E06AE" w:rsidP="00430FB8">
      <w:pPr>
        <w:rPr>
          <w:rFonts w:ascii="Times" w:hAnsi="Times" w:cs="Times"/>
          <w:sz w:val="24"/>
        </w:rPr>
      </w:pPr>
      <w:r>
        <w:t>1. ve 2. adımlarda, seçilen hesaplama yöntemlerinde hangi verilerin kullanıldığı ve bunların hangi konumlar için gerekli olduğu açık ve net biçimde tanımlanmıştır. Bu bilgi, gürültü haritalama süreci için gereken uzam veya nitelik verilerinin her bir katmanı için bir dizi veri kümesi özellikleri  oluşturmaya yönelik veri yönetimi stratejisi ile birleşmektedir.</w:t>
      </w:r>
    </w:p>
    <w:p w:rsidR="00430FB8" w:rsidRDefault="00430FB8" w:rsidP="00430FB8">
      <w:r>
        <w:t>Veri kümesi özellikleri, birbirlerinden tamamen farklı olan genel uzamsal veri kümeleriyle, niteliğe dair veri tabanlarını birleştirmenin organize bir yolu haline gelir.  Aynı zamanda, , birçok organizasyon ve paydaşın birlikte çalışabilirliği ve çalışmaların birleştirilmesini desteklemek amacıyla verileri bir veri havuzunda biriktirmesini mümkün kılmaktadır.</w:t>
      </w:r>
    </w:p>
    <w:p w:rsidR="000E06AE" w:rsidRDefault="000E06AE" w:rsidP="000E06AE">
      <w:pPr>
        <w:spacing w:after="0"/>
        <w:rPr>
          <w:rFonts w:ascii="Times" w:hAnsi="Times" w:cs="Times"/>
          <w:sz w:val="24"/>
        </w:rPr>
      </w:pPr>
      <w:r>
        <w:rPr>
          <w:rFonts w:ascii="Times" w:hAnsi="Times" w:cs="Times"/>
          <w:noProof/>
          <w:sz w:val="24"/>
          <w:lang w:bidi="ar-SA"/>
        </w:rPr>
        <w:lastRenderedPageBreak/>
        <w:drawing>
          <wp:inline distT="0" distB="0" distL="0" distR="0">
            <wp:extent cx="3096260" cy="116967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 de pantalla 2012-10-16 a la(s) 09.25.02.png"/>
                    <pic:cNvPicPr/>
                  </pic:nvPicPr>
                  <pic:blipFill>
                    <a:blip r:embed="rId12"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10="urn:schemas-microsoft-com:office:word"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w="http://schemas.openxmlformats.org/wordprocessingml/2006/main" xmlns=""/>
                        </a:ext>
                      </a:extLst>
                    </a:blip>
                    <a:stretch>
                      <a:fillRect/>
                    </a:stretch>
                  </pic:blipFill>
                  <pic:spPr>
                    <a:xfrm>
                      <a:off x="0" y="0"/>
                      <a:ext cx="3096260" cy="1169670"/>
                    </a:xfrm>
                    <a:prstGeom prst="rect">
                      <a:avLst/>
                    </a:prstGeom>
                  </pic:spPr>
                </pic:pic>
              </a:graphicData>
            </a:graphic>
          </wp:inline>
        </w:drawing>
      </w:r>
    </w:p>
    <w:p w:rsidR="000E06AE" w:rsidRPr="000E06AE" w:rsidRDefault="000E06AE" w:rsidP="000E06AE">
      <w:pPr>
        <w:jc w:val="center"/>
        <w:rPr>
          <w:i/>
        </w:rPr>
      </w:pPr>
      <w:r>
        <w:rPr>
          <w:i/>
        </w:rPr>
        <w:t>Yaklaşımın Şeması</w:t>
      </w:r>
    </w:p>
    <w:p w:rsidR="00974104" w:rsidRDefault="005A4818" w:rsidP="005A4818">
      <w:r>
        <w:t xml:space="preserve">Sürecin aşamaları, konsept modelin tasarımı, mantıksal modelin tasatımı ve fiziki modelin tasarımının ardından, fiziki modelin fiziki veri şeması oluşturmak için kullanılmasından oluşmaktadır. </w:t>
      </w:r>
    </w:p>
    <w:p w:rsidR="005A4818" w:rsidRDefault="00974104" w:rsidP="005A4818">
      <w:r>
        <w:br w:type="column"/>
      </w:r>
      <w:r>
        <w:lastRenderedPageBreak/>
        <w:t>Tasarım sürecinin tekrarlamalı bir yaklaşımı vardır; herhangi bir modelde yapılacak bir değişiklik daha yukarıdaki ve aşağıdaki aşamalara da yansıtılır ve böylece modeller dizisindeki tutarlılık korunmuş olur.</w:t>
      </w:r>
    </w:p>
    <w:p w:rsidR="00A00107" w:rsidRDefault="00A00107" w:rsidP="00A00107">
      <w:pPr>
        <w:spacing w:after="0"/>
      </w:pPr>
      <w:r>
        <w:rPr>
          <w:noProof/>
          <w:lang w:bidi="ar-SA"/>
        </w:rPr>
        <w:drawing>
          <wp:inline distT="0" distB="0" distL="0" distR="0">
            <wp:extent cx="3096260" cy="2197100"/>
            <wp:effectExtent l="0" t="0" r="2540" b="1270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 de pantalla 2012-10-16 a la(s) 09.27.07.png"/>
                    <pic:cNvPicPr/>
                  </pic:nvPicPr>
                  <pic:blipFill>
                    <a:blip r:embed="rId13"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10="urn:schemas-microsoft-com:office:word"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w="http://schemas.openxmlformats.org/wordprocessingml/2006/main" xmlns=""/>
                        </a:ext>
                      </a:extLst>
                    </a:blip>
                    <a:stretch>
                      <a:fillRect/>
                    </a:stretch>
                  </pic:blipFill>
                  <pic:spPr>
                    <a:xfrm>
                      <a:off x="0" y="0"/>
                      <a:ext cx="3096260" cy="2197100"/>
                    </a:xfrm>
                    <a:prstGeom prst="rect">
                      <a:avLst/>
                    </a:prstGeom>
                  </pic:spPr>
                </pic:pic>
              </a:graphicData>
            </a:graphic>
          </wp:inline>
        </w:drawing>
      </w:r>
    </w:p>
    <w:p w:rsidR="00A00107" w:rsidRPr="0005127F" w:rsidRDefault="00A00107" w:rsidP="00A00107">
      <w:pPr>
        <w:jc w:val="center"/>
        <w:rPr>
          <w:i/>
        </w:rPr>
      </w:pPr>
      <w:r>
        <w:rPr>
          <w:i/>
        </w:rPr>
        <w:t>Veri gereklilikleri</w:t>
      </w:r>
    </w:p>
    <w:p w:rsidR="00430FB8" w:rsidRDefault="00430FB8" w:rsidP="00430FB8">
      <w:pPr>
        <w:rPr>
          <w:rFonts w:ascii="Times" w:hAnsi="Times" w:cs="Times"/>
          <w:sz w:val="24"/>
        </w:rPr>
      </w:pPr>
      <w:r>
        <w:t>Gürültü haritalama sürecinde, geniş bir girdi veri kümesi yelpazesine ihtiyaç duyulacaktır ve bunların çoğunun da uzamsal olarak referanslanması gerekir. Gürültü seviyesi hesaplamalarının yürütülmesi için gereken veri kümelerinin türlerine genel bakış, aşağıda verilmiştir:</w:t>
      </w:r>
    </w:p>
    <w:p w:rsidR="005876FA" w:rsidRPr="005876FA" w:rsidRDefault="005876FA" w:rsidP="005876FA">
      <w:pPr>
        <w:pStyle w:val="ListeParagraf"/>
        <w:numPr>
          <w:ilvl w:val="0"/>
          <w:numId w:val="32"/>
        </w:numPr>
        <w:rPr>
          <w:rFonts w:ascii="Times" w:hAnsi="Times" w:cs="Times"/>
          <w:sz w:val="24"/>
        </w:rPr>
      </w:pPr>
      <w:r>
        <w:t>3D (3 boyutlu) Model Ortamı: </w:t>
      </w:r>
    </w:p>
    <w:p w:rsidR="005876FA" w:rsidRPr="005876FA" w:rsidRDefault="005876FA" w:rsidP="00742AEE">
      <w:pPr>
        <w:pStyle w:val="ListeParagraf"/>
        <w:numPr>
          <w:ilvl w:val="1"/>
          <w:numId w:val="32"/>
        </w:numPr>
        <w:spacing w:after="120"/>
        <w:ind w:left="1077" w:hanging="357"/>
        <w:contextualSpacing w:val="0"/>
        <w:rPr>
          <w:rFonts w:ascii="Times" w:hAnsi="Times" w:cs="Times"/>
          <w:sz w:val="24"/>
        </w:rPr>
      </w:pPr>
      <w:r>
        <w:t>DTM–3D yüzey modeli.</w:t>
      </w:r>
    </w:p>
    <w:p w:rsidR="005876FA" w:rsidRPr="005876FA" w:rsidRDefault="005876FA" w:rsidP="00742AEE">
      <w:pPr>
        <w:pStyle w:val="ListeParagraf"/>
        <w:numPr>
          <w:ilvl w:val="1"/>
          <w:numId w:val="32"/>
        </w:numPr>
        <w:spacing w:after="120"/>
        <w:ind w:left="1077" w:hanging="357"/>
        <w:contextualSpacing w:val="0"/>
        <w:rPr>
          <w:rFonts w:ascii="Times" w:hAnsi="Times" w:cs="Times"/>
          <w:sz w:val="24"/>
        </w:rPr>
      </w:pPr>
      <w:r>
        <w:t>DEM–3D yapı yükseklikleri.</w:t>
      </w:r>
    </w:p>
    <w:p w:rsidR="005876FA" w:rsidRPr="005876FA" w:rsidRDefault="00A00107" w:rsidP="00742AEE">
      <w:pPr>
        <w:pStyle w:val="ListeParagraf"/>
        <w:numPr>
          <w:ilvl w:val="1"/>
          <w:numId w:val="32"/>
        </w:numPr>
        <w:spacing w:after="120"/>
        <w:ind w:left="1077" w:hanging="357"/>
        <w:contextualSpacing w:val="0"/>
        <w:rPr>
          <w:rFonts w:ascii="Times" w:hAnsi="Times" w:cs="Times"/>
          <w:sz w:val="24"/>
        </w:rPr>
      </w:pPr>
      <w:r>
        <w:t>Kırılma bağlantıları.</w:t>
      </w:r>
    </w:p>
    <w:p w:rsidR="005876FA" w:rsidRPr="005876FA" w:rsidRDefault="005876FA" w:rsidP="00742AEE">
      <w:pPr>
        <w:pStyle w:val="ListeParagraf"/>
        <w:numPr>
          <w:ilvl w:val="1"/>
          <w:numId w:val="32"/>
        </w:numPr>
        <w:spacing w:after="120"/>
        <w:ind w:left="1077" w:hanging="357"/>
        <w:contextualSpacing w:val="0"/>
        <w:rPr>
          <w:rFonts w:ascii="Times" w:hAnsi="Times" w:cs="Times"/>
          <w:sz w:val="24"/>
        </w:rPr>
      </w:pPr>
      <w:r>
        <w:t>Dolgu setler &amp; geçitler.</w:t>
      </w:r>
    </w:p>
    <w:p w:rsidR="005876FA" w:rsidRPr="005876FA" w:rsidRDefault="00A00107" w:rsidP="00742AEE">
      <w:pPr>
        <w:pStyle w:val="ListeParagraf"/>
        <w:numPr>
          <w:ilvl w:val="1"/>
          <w:numId w:val="32"/>
        </w:numPr>
        <w:spacing w:after="120"/>
        <w:ind w:left="1077" w:hanging="357"/>
        <w:contextualSpacing w:val="0"/>
        <w:rPr>
          <w:rFonts w:ascii="Times" w:hAnsi="Times" w:cs="Times"/>
          <w:sz w:val="24"/>
        </w:rPr>
      </w:pPr>
      <w:r>
        <w:t>Topografi.</w:t>
      </w:r>
    </w:p>
    <w:p w:rsidR="005876FA" w:rsidRPr="005876FA" w:rsidRDefault="00A00107" w:rsidP="00742AEE">
      <w:pPr>
        <w:pStyle w:val="ListeParagraf"/>
        <w:numPr>
          <w:ilvl w:val="1"/>
          <w:numId w:val="32"/>
        </w:numPr>
        <w:spacing w:after="120"/>
        <w:ind w:left="1077" w:hanging="357"/>
        <w:contextualSpacing w:val="0"/>
        <w:rPr>
          <w:rFonts w:ascii="Times" w:hAnsi="Times" w:cs="Times"/>
          <w:sz w:val="24"/>
        </w:rPr>
      </w:pPr>
      <w:r>
        <w:t>Köprüler/Alt geçitler.</w:t>
      </w:r>
    </w:p>
    <w:p w:rsidR="00624B77" w:rsidRPr="00624B77" w:rsidRDefault="00624B77" w:rsidP="00742AEE">
      <w:pPr>
        <w:pStyle w:val="ListeParagraf"/>
        <w:numPr>
          <w:ilvl w:val="1"/>
          <w:numId w:val="32"/>
        </w:numPr>
        <w:spacing w:after="120"/>
        <w:ind w:left="1077" w:hanging="357"/>
        <w:contextualSpacing w:val="0"/>
        <w:rPr>
          <w:rFonts w:ascii="Times" w:hAnsi="Times" w:cs="Times"/>
          <w:sz w:val="24"/>
        </w:rPr>
      </w:pPr>
      <w:r>
        <w:t>Bariyerler: Potansiyel gürültü azaltıcı etkileri olan duvar veya tahta perdelerden oluştuğu varsayılan, bariyerleri oluşturan devamlı çizgiler.</w:t>
      </w:r>
    </w:p>
    <w:p w:rsidR="00A00107" w:rsidRPr="002A0D25" w:rsidRDefault="005876FA" w:rsidP="00742AEE">
      <w:pPr>
        <w:pStyle w:val="ListeParagraf"/>
        <w:numPr>
          <w:ilvl w:val="1"/>
          <w:numId w:val="32"/>
        </w:numPr>
        <w:spacing w:after="120"/>
        <w:ind w:left="1077" w:hanging="357"/>
        <w:contextualSpacing w:val="0"/>
        <w:rPr>
          <w:rFonts w:ascii="Times" w:hAnsi="Times" w:cs="Times"/>
          <w:sz w:val="24"/>
        </w:rPr>
      </w:pPr>
      <w:r>
        <w:t xml:space="preserve"> Yapılar: Modeldeki tüm yapı taban alanlarını oluşturan çokgen nesneler.</w:t>
      </w:r>
    </w:p>
    <w:p w:rsidR="002A0D25" w:rsidRPr="002A0D25" w:rsidRDefault="002A0D25" w:rsidP="00016153">
      <w:pPr>
        <w:pStyle w:val="ListeParagraf"/>
        <w:numPr>
          <w:ilvl w:val="1"/>
          <w:numId w:val="32"/>
        </w:numPr>
        <w:spacing w:after="120"/>
        <w:ind w:left="1077" w:hanging="357"/>
        <w:contextualSpacing w:val="0"/>
        <w:rPr>
          <w:rFonts w:ascii="Times" w:hAnsi="Times" w:cs="Times"/>
          <w:sz w:val="24"/>
        </w:rPr>
      </w:pPr>
      <w:r>
        <w:t>Uzun vadeli ortalama hava koşullarına ilişkin metoroloji bilgileri: Rüzgar yönü ve hızı örn. rüzgar gülü; Hava sıcaklığı; Bağıl nem; </w:t>
      </w:r>
      <w:r>
        <w:rPr>
          <w:rFonts w:ascii="Courier New" w:hAnsi="Courier New"/>
        </w:rPr>
        <w:t xml:space="preserve"> </w:t>
      </w:r>
      <w:r>
        <w:t>Ilımlı koşulların ortalama meydana gelme sıklığı ve yerel meteorolojik etmenler.</w:t>
      </w:r>
    </w:p>
    <w:p w:rsidR="00016153" w:rsidRPr="00016153" w:rsidRDefault="005876FA" w:rsidP="00016153">
      <w:pPr>
        <w:pStyle w:val="ListeParagraf"/>
        <w:numPr>
          <w:ilvl w:val="0"/>
          <w:numId w:val="32"/>
        </w:numPr>
        <w:spacing w:after="120"/>
        <w:contextualSpacing w:val="0"/>
        <w:rPr>
          <w:rFonts w:ascii="Times" w:hAnsi="Times" w:cs="Times"/>
          <w:sz w:val="24"/>
        </w:rPr>
      </w:pPr>
      <w:r>
        <w:t xml:space="preserve">Kaynağın okunması: </w:t>
      </w:r>
      <w:r>
        <w:rPr>
          <w:rFonts w:ascii="Times" w:hAnsi="Times"/>
          <w:sz w:val="24"/>
        </w:rPr>
        <w:t> </w:t>
      </w:r>
      <w:r>
        <w:t>Karayolu yol eksenlerinin konumları ile aşağıda belirtilen bilgiler: </w:t>
      </w:r>
    </w:p>
    <w:p w:rsidR="00016153" w:rsidRPr="00016153" w:rsidRDefault="00016153" w:rsidP="00016153">
      <w:pPr>
        <w:pStyle w:val="ListeParagraf"/>
        <w:numPr>
          <w:ilvl w:val="1"/>
          <w:numId w:val="32"/>
        </w:numPr>
        <w:spacing w:after="120"/>
        <w:contextualSpacing w:val="0"/>
        <w:rPr>
          <w:rFonts w:ascii="Times" w:hAnsi="Times" w:cs="Times"/>
          <w:sz w:val="24"/>
        </w:rPr>
      </w:pPr>
      <w:r>
        <w:t>Trafik hacmi.</w:t>
      </w:r>
    </w:p>
    <w:p w:rsidR="00016153" w:rsidRPr="00016153" w:rsidRDefault="00016153" w:rsidP="00016153">
      <w:pPr>
        <w:pStyle w:val="ListeParagraf"/>
        <w:numPr>
          <w:ilvl w:val="1"/>
          <w:numId w:val="32"/>
        </w:numPr>
        <w:spacing w:after="120"/>
        <w:contextualSpacing w:val="0"/>
        <w:rPr>
          <w:rFonts w:ascii="Times" w:hAnsi="Times" w:cs="Times"/>
          <w:sz w:val="24"/>
        </w:rPr>
      </w:pPr>
      <w:r>
        <w:t>Ağır yük taşıtlarının yüzde oranı.</w:t>
      </w:r>
    </w:p>
    <w:p w:rsidR="00016153" w:rsidRPr="00016153" w:rsidRDefault="00016153" w:rsidP="00016153">
      <w:pPr>
        <w:pStyle w:val="ListeParagraf"/>
        <w:numPr>
          <w:ilvl w:val="1"/>
          <w:numId w:val="32"/>
        </w:numPr>
        <w:spacing w:after="120"/>
        <w:contextualSpacing w:val="0"/>
        <w:rPr>
          <w:rFonts w:ascii="Times" w:hAnsi="Times" w:cs="Times"/>
          <w:sz w:val="24"/>
        </w:rPr>
      </w:pPr>
      <w:r>
        <w:lastRenderedPageBreak/>
        <w:t>Yıllık ortalama bir günde ortalama araç hızı.</w:t>
      </w:r>
    </w:p>
    <w:p w:rsidR="00016153" w:rsidRPr="00016153" w:rsidRDefault="00016153" w:rsidP="00016153">
      <w:pPr>
        <w:pStyle w:val="ListeParagraf"/>
        <w:numPr>
          <w:ilvl w:val="1"/>
          <w:numId w:val="32"/>
        </w:numPr>
        <w:spacing w:after="120"/>
        <w:contextualSpacing w:val="0"/>
        <w:rPr>
          <w:rFonts w:ascii="Times" w:hAnsi="Times" w:cs="Times"/>
          <w:sz w:val="24"/>
        </w:rPr>
      </w:pPr>
      <w:r>
        <w:t>Akşam ve gece trafik akışı.</w:t>
      </w:r>
    </w:p>
    <w:p w:rsidR="00016153" w:rsidRPr="00016153" w:rsidRDefault="00016153" w:rsidP="00016153">
      <w:pPr>
        <w:pStyle w:val="ListeParagraf"/>
        <w:numPr>
          <w:ilvl w:val="1"/>
          <w:numId w:val="32"/>
        </w:numPr>
        <w:spacing w:after="120"/>
        <w:contextualSpacing w:val="0"/>
        <w:rPr>
          <w:rFonts w:ascii="Times" w:hAnsi="Times" w:cs="Times"/>
          <w:sz w:val="24"/>
        </w:rPr>
      </w:pPr>
      <w:r>
        <w:t>Araç akışının yönü.</w:t>
      </w:r>
    </w:p>
    <w:p w:rsidR="00016153" w:rsidRPr="00016153" w:rsidRDefault="00016153" w:rsidP="00016153">
      <w:pPr>
        <w:pStyle w:val="ListeParagraf"/>
        <w:numPr>
          <w:ilvl w:val="1"/>
          <w:numId w:val="32"/>
        </w:numPr>
        <w:spacing w:after="120"/>
        <w:contextualSpacing w:val="0"/>
        <w:rPr>
          <w:rFonts w:ascii="Times" w:hAnsi="Times" w:cs="Times"/>
          <w:sz w:val="24"/>
        </w:rPr>
      </w:pPr>
      <w:r>
        <w:t>Yol genişliği.</w:t>
      </w:r>
    </w:p>
    <w:p w:rsidR="00016153" w:rsidRPr="00016153" w:rsidRDefault="00016153" w:rsidP="00016153">
      <w:pPr>
        <w:pStyle w:val="ListeParagraf"/>
        <w:numPr>
          <w:ilvl w:val="1"/>
          <w:numId w:val="32"/>
        </w:numPr>
        <w:spacing w:after="120"/>
        <w:contextualSpacing w:val="0"/>
        <w:rPr>
          <w:rFonts w:ascii="Times" w:hAnsi="Times" w:cs="Times"/>
          <w:sz w:val="24"/>
        </w:rPr>
      </w:pPr>
      <w:r>
        <w:t>Yolun yüzey türü.</w:t>
      </w:r>
    </w:p>
    <w:p w:rsidR="00016153" w:rsidRPr="00016153" w:rsidRDefault="00016153" w:rsidP="00016153">
      <w:pPr>
        <w:pStyle w:val="ListeParagraf"/>
        <w:numPr>
          <w:ilvl w:val="1"/>
          <w:numId w:val="32"/>
        </w:numPr>
        <w:spacing w:after="120"/>
        <w:contextualSpacing w:val="0"/>
        <w:rPr>
          <w:rFonts w:ascii="Times" w:hAnsi="Times" w:cs="Times"/>
          <w:sz w:val="24"/>
        </w:rPr>
      </w:pPr>
      <w:r>
        <w:t>Doku derinliği.</w:t>
      </w:r>
    </w:p>
    <w:p w:rsidR="00016153" w:rsidRPr="00016153" w:rsidRDefault="00016153" w:rsidP="00016153">
      <w:pPr>
        <w:pStyle w:val="ListeParagraf"/>
        <w:numPr>
          <w:ilvl w:val="1"/>
          <w:numId w:val="32"/>
        </w:numPr>
        <w:spacing w:after="120"/>
        <w:contextualSpacing w:val="0"/>
        <w:rPr>
          <w:rFonts w:ascii="Times" w:hAnsi="Times" w:cs="Times"/>
          <w:sz w:val="24"/>
        </w:rPr>
      </w:pPr>
      <w:r>
        <w:t>Yol gradyanı.</w:t>
      </w:r>
    </w:p>
    <w:p w:rsidR="00016153" w:rsidRPr="00016153" w:rsidRDefault="00016153" w:rsidP="00016153">
      <w:pPr>
        <w:pStyle w:val="ListeParagraf"/>
        <w:numPr>
          <w:ilvl w:val="1"/>
          <w:numId w:val="32"/>
        </w:numPr>
        <w:spacing w:after="120"/>
        <w:contextualSpacing w:val="0"/>
        <w:rPr>
          <w:rFonts w:ascii="Times" w:hAnsi="Times" w:cs="Times"/>
          <w:sz w:val="24"/>
        </w:rPr>
      </w:pPr>
      <w:r>
        <w:t>Yol sınıflaması.</w:t>
      </w:r>
    </w:p>
    <w:p w:rsidR="00CF0632" w:rsidRPr="00016153" w:rsidRDefault="005876FA" w:rsidP="00016153">
      <w:pPr>
        <w:pStyle w:val="ListeParagraf"/>
        <w:numPr>
          <w:ilvl w:val="0"/>
          <w:numId w:val="32"/>
        </w:numPr>
        <w:spacing w:after="120"/>
        <w:ind w:hanging="357"/>
        <w:contextualSpacing w:val="0"/>
        <w:rPr>
          <w:rFonts w:ascii="Times" w:hAnsi="Times" w:cs="Times"/>
          <w:sz w:val="24"/>
        </w:rPr>
      </w:pPr>
      <w:r>
        <w:t xml:space="preserve"> Demiryolu kaynağı: </w:t>
      </w:r>
    </w:p>
    <w:p w:rsidR="00B225B3" w:rsidRPr="00B225B3" w:rsidRDefault="00B225B3" w:rsidP="00B225B3">
      <w:pPr>
        <w:pStyle w:val="ListeParagraf"/>
        <w:numPr>
          <w:ilvl w:val="1"/>
          <w:numId w:val="32"/>
        </w:numPr>
        <w:spacing w:after="120"/>
        <w:ind w:left="1077" w:hanging="357"/>
        <w:contextualSpacing w:val="0"/>
        <w:rPr>
          <w:rFonts w:ascii="Times" w:hAnsi="Times" w:cs="Times"/>
          <w:sz w:val="24"/>
        </w:rPr>
      </w:pPr>
      <w:r>
        <w:t xml:space="preserve">Demiryolu hattının iki ucu arasındaki yol ekseninin konumu. </w:t>
      </w:r>
    </w:p>
    <w:p w:rsidR="00B225B3" w:rsidRPr="00B225B3" w:rsidRDefault="00B225B3" w:rsidP="00B225B3">
      <w:pPr>
        <w:pStyle w:val="ListeParagraf"/>
        <w:numPr>
          <w:ilvl w:val="1"/>
          <w:numId w:val="32"/>
        </w:numPr>
        <w:spacing w:after="120"/>
        <w:ind w:left="1077" w:hanging="357"/>
        <w:contextualSpacing w:val="0"/>
        <w:rPr>
          <w:rFonts w:ascii="Times" w:hAnsi="Times" w:cs="Times"/>
          <w:sz w:val="24"/>
        </w:rPr>
      </w:pPr>
      <w:r>
        <w:t xml:space="preserve">Yol ekseni boyunca tüm trenlerin trafiğinin hacmi: </w:t>
      </w:r>
      <w:r>
        <w:rPr>
          <w:rFonts w:ascii="Times" w:hAnsi="Times"/>
          <w:sz w:val="24"/>
        </w:rPr>
        <w:t> </w:t>
      </w:r>
      <w:r>
        <w:rPr>
          <w:rFonts w:ascii="Courier New" w:hAnsi="Courier New"/>
        </w:rPr>
        <w:t xml:space="preserve"> </w:t>
      </w:r>
      <w:r>
        <w:t xml:space="preserve">Yıllık ortalama gün, akşam ve gece trafik akışı. </w:t>
      </w:r>
    </w:p>
    <w:p w:rsidR="00B225B3" w:rsidRPr="00B225B3" w:rsidRDefault="00B225B3" w:rsidP="00B225B3">
      <w:pPr>
        <w:pStyle w:val="ListeParagraf"/>
        <w:numPr>
          <w:ilvl w:val="1"/>
          <w:numId w:val="32"/>
        </w:numPr>
        <w:spacing w:after="120"/>
        <w:ind w:left="1077" w:hanging="357"/>
        <w:contextualSpacing w:val="0"/>
        <w:rPr>
          <w:rFonts w:ascii="Times" w:hAnsi="Times" w:cs="Times"/>
          <w:sz w:val="24"/>
        </w:rPr>
      </w:pPr>
      <w:r>
        <w:t xml:space="preserve">Tren kategorisi başına düşen trafik hacmi: </w:t>
      </w:r>
      <w:r>
        <w:rPr>
          <w:rFonts w:ascii="Times" w:hAnsi="Times"/>
          <w:sz w:val="24"/>
        </w:rPr>
        <w:t> </w:t>
      </w:r>
      <w:r>
        <w:t xml:space="preserve">Yıllık ortalama gün, akşam ve gece trafik akışı. </w:t>
      </w:r>
    </w:p>
    <w:p w:rsidR="00B225B3" w:rsidRPr="00B225B3" w:rsidRDefault="00B225B3" w:rsidP="00B225B3">
      <w:pPr>
        <w:pStyle w:val="ListeParagraf"/>
        <w:numPr>
          <w:ilvl w:val="1"/>
          <w:numId w:val="32"/>
        </w:numPr>
        <w:spacing w:after="120"/>
        <w:ind w:left="1077" w:hanging="357"/>
        <w:contextualSpacing w:val="0"/>
        <w:rPr>
          <w:rFonts w:ascii="Times" w:hAnsi="Times" w:cs="Times"/>
          <w:sz w:val="24"/>
        </w:rPr>
      </w:pPr>
      <w:r>
        <w:t xml:space="preserve">Köprüler ve yükseltilmiş demiryolları: </w:t>
      </w:r>
      <w:r>
        <w:rPr>
          <w:rFonts w:ascii="Times" w:hAnsi="Times"/>
          <w:sz w:val="24"/>
        </w:rPr>
        <w:t> </w:t>
      </w:r>
      <w:r>
        <w:t xml:space="preserve">Köprü veya demiryolu desteğinin konumu ve türü. </w:t>
      </w:r>
    </w:p>
    <w:p w:rsidR="00B225B3" w:rsidRPr="00B225B3" w:rsidRDefault="00B225B3" w:rsidP="00B225B3">
      <w:pPr>
        <w:pStyle w:val="ListeParagraf"/>
        <w:numPr>
          <w:ilvl w:val="1"/>
          <w:numId w:val="32"/>
        </w:numPr>
        <w:spacing w:after="120"/>
        <w:ind w:left="1077" w:hanging="357"/>
        <w:contextualSpacing w:val="0"/>
        <w:rPr>
          <w:rFonts w:ascii="Times" w:hAnsi="Times" w:cs="Times"/>
          <w:sz w:val="24"/>
        </w:rPr>
      </w:pPr>
      <w:r>
        <w:t xml:space="preserve">Trenyolu hattındaki geçiş sayısı: </w:t>
      </w:r>
      <w:r>
        <w:rPr>
          <w:rFonts w:ascii="Times" w:hAnsi="Times"/>
          <w:sz w:val="24"/>
        </w:rPr>
        <w:t> </w:t>
      </w:r>
      <w:r>
        <w:t xml:space="preserve">Her tren türü için </w:t>
      </w:r>
    </w:p>
    <w:p w:rsidR="00B225B3" w:rsidRPr="00B225B3" w:rsidRDefault="00B225B3" w:rsidP="00B225B3">
      <w:pPr>
        <w:pStyle w:val="ListeParagraf"/>
        <w:numPr>
          <w:ilvl w:val="1"/>
          <w:numId w:val="32"/>
        </w:numPr>
        <w:spacing w:after="120"/>
        <w:ind w:left="1077" w:hanging="357"/>
        <w:contextualSpacing w:val="0"/>
        <w:rPr>
          <w:rFonts w:ascii="Times" w:hAnsi="Times" w:cs="Times"/>
          <w:sz w:val="24"/>
        </w:rPr>
      </w:pPr>
      <w:r>
        <w:t xml:space="preserve">Tren hızı: </w:t>
      </w:r>
      <w:r>
        <w:rPr>
          <w:rFonts w:ascii="Times" w:hAnsi="Times"/>
          <w:sz w:val="24"/>
        </w:rPr>
        <w:t> </w:t>
      </w:r>
      <w:r>
        <w:t xml:space="preserve">Her tren türü için </w:t>
      </w:r>
    </w:p>
    <w:p w:rsidR="00B225B3" w:rsidRPr="00B225B3" w:rsidRDefault="00B225B3" w:rsidP="00B225B3">
      <w:pPr>
        <w:pStyle w:val="ListeParagraf"/>
        <w:numPr>
          <w:ilvl w:val="1"/>
          <w:numId w:val="32"/>
        </w:numPr>
        <w:spacing w:after="120"/>
        <w:ind w:left="1077" w:hanging="357"/>
        <w:contextualSpacing w:val="0"/>
        <w:rPr>
          <w:rFonts w:ascii="Times" w:hAnsi="Times" w:cs="Times"/>
          <w:sz w:val="24"/>
        </w:rPr>
      </w:pPr>
      <w:r>
        <w:t xml:space="preserve">Trenyolu türü ve desteği: </w:t>
      </w:r>
      <w:r>
        <w:rPr>
          <w:rFonts w:ascii="Times" w:hAnsi="Times"/>
          <w:sz w:val="24"/>
        </w:rPr>
        <w:t> </w:t>
      </w:r>
      <w:r>
        <w:t xml:space="preserve">Eklemeli veya sürekli olarak mı kaynak yapılmış, nasıl desteklenmiş. </w:t>
      </w:r>
    </w:p>
    <w:p w:rsidR="005876FA" w:rsidRPr="00CF0632" w:rsidRDefault="00B225B3" w:rsidP="00742AEE">
      <w:pPr>
        <w:pStyle w:val="ListeParagraf"/>
        <w:numPr>
          <w:ilvl w:val="1"/>
          <w:numId w:val="32"/>
        </w:numPr>
        <w:spacing w:after="120"/>
        <w:ind w:hanging="357"/>
        <w:contextualSpacing w:val="0"/>
        <w:rPr>
          <w:rFonts w:ascii="Times" w:hAnsi="Times" w:cs="Times"/>
          <w:sz w:val="24"/>
        </w:rPr>
      </w:pPr>
      <w:r>
        <w:t>Fren teçhizatı aktivasyonunun konumu.</w:t>
      </w:r>
    </w:p>
    <w:p w:rsidR="00CF0632" w:rsidRPr="00CF0632" w:rsidRDefault="005876FA" w:rsidP="00742AEE">
      <w:pPr>
        <w:pStyle w:val="ListeParagraf"/>
        <w:numPr>
          <w:ilvl w:val="0"/>
          <w:numId w:val="32"/>
        </w:numPr>
        <w:spacing w:after="120"/>
        <w:ind w:hanging="357"/>
        <w:contextualSpacing w:val="0"/>
        <w:rPr>
          <w:rFonts w:ascii="Times" w:hAnsi="Times" w:cs="Times"/>
          <w:sz w:val="24"/>
        </w:rPr>
      </w:pPr>
      <w:r>
        <w:t xml:space="preserve">Endüstri kaynağı: </w:t>
      </w:r>
    </w:p>
    <w:p w:rsidR="00416913" w:rsidRPr="00416913" w:rsidRDefault="00416913" w:rsidP="00416913">
      <w:pPr>
        <w:pStyle w:val="ListeParagraf"/>
        <w:numPr>
          <w:ilvl w:val="1"/>
          <w:numId w:val="32"/>
        </w:numPr>
        <w:spacing w:after="120"/>
        <w:ind w:left="1077" w:hanging="357"/>
        <w:contextualSpacing w:val="0"/>
        <w:rPr>
          <w:rFonts w:ascii="Times" w:hAnsi="Times" w:cs="Times"/>
          <w:sz w:val="24"/>
        </w:rPr>
      </w:pPr>
      <w:r>
        <w:t>Endüstriyel alanın konumu.</w:t>
      </w:r>
    </w:p>
    <w:p w:rsidR="00416913" w:rsidRPr="00416913" w:rsidRDefault="00416913" w:rsidP="00416913">
      <w:pPr>
        <w:pStyle w:val="ListeParagraf"/>
        <w:numPr>
          <w:ilvl w:val="1"/>
          <w:numId w:val="32"/>
        </w:numPr>
        <w:spacing w:after="120"/>
        <w:ind w:left="1077" w:hanging="357"/>
        <w:contextualSpacing w:val="0"/>
        <w:rPr>
          <w:rFonts w:ascii="Times" w:hAnsi="Times" w:cs="Times"/>
          <w:sz w:val="24"/>
        </w:rPr>
      </w:pPr>
      <w:r>
        <w:t>Endüstriyel proseslerin tanımı.</w:t>
      </w:r>
    </w:p>
    <w:p w:rsidR="00416913" w:rsidRPr="00416913" w:rsidRDefault="00416913" w:rsidP="00416913">
      <w:pPr>
        <w:pStyle w:val="ListeParagraf"/>
        <w:numPr>
          <w:ilvl w:val="1"/>
          <w:numId w:val="32"/>
        </w:numPr>
        <w:spacing w:after="120"/>
        <w:ind w:left="1077" w:hanging="357"/>
        <w:contextualSpacing w:val="0"/>
        <w:rPr>
          <w:rFonts w:ascii="Times" w:hAnsi="Times" w:cs="Times"/>
          <w:sz w:val="24"/>
        </w:rPr>
      </w:pPr>
      <w:r>
        <w:t>Alandaki operasyonlara ilişkin ses basıncı emisyon seviyesi/seviyeleri.</w:t>
      </w:r>
    </w:p>
    <w:p w:rsidR="00416913" w:rsidRPr="00416913" w:rsidRDefault="00416913" w:rsidP="00416913">
      <w:pPr>
        <w:pStyle w:val="ListeParagraf"/>
        <w:numPr>
          <w:ilvl w:val="1"/>
          <w:numId w:val="32"/>
        </w:numPr>
        <w:spacing w:after="120"/>
        <w:ind w:left="1077" w:hanging="357"/>
        <w:contextualSpacing w:val="0"/>
        <w:rPr>
          <w:rFonts w:ascii="Times" w:hAnsi="Times" w:cs="Times"/>
          <w:sz w:val="24"/>
        </w:rPr>
      </w:pPr>
      <w:r>
        <w:t xml:space="preserve">Toplu gürültü maruziyetinin değerlendirilmesi için ortalama frekans aralığı. </w:t>
      </w:r>
    </w:p>
    <w:p w:rsidR="0017542F" w:rsidRPr="00416913" w:rsidRDefault="00961E6A" w:rsidP="00742AEE">
      <w:pPr>
        <w:pStyle w:val="ListeParagraf"/>
        <w:numPr>
          <w:ilvl w:val="0"/>
          <w:numId w:val="32"/>
        </w:numPr>
        <w:spacing w:after="120"/>
        <w:ind w:hanging="357"/>
        <w:contextualSpacing w:val="0"/>
      </w:pPr>
      <w:r>
        <w:br w:type="column"/>
      </w:r>
      <w:r>
        <w:lastRenderedPageBreak/>
        <w:t xml:space="preserve">Havaalanı verileri: </w:t>
      </w:r>
    </w:p>
    <w:p w:rsidR="0017542F" w:rsidRPr="0017542F" w:rsidRDefault="0017542F" w:rsidP="00742AEE">
      <w:pPr>
        <w:pStyle w:val="ListeParagraf"/>
        <w:numPr>
          <w:ilvl w:val="1"/>
          <w:numId w:val="32"/>
        </w:numPr>
        <w:spacing w:after="120"/>
        <w:ind w:hanging="357"/>
        <w:contextualSpacing w:val="0"/>
        <w:rPr>
          <w:rFonts w:ascii="Times" w:hAnsi="Times" w:cs="Times"/>
          <w:sz w:val="24"/>
        </w:rPr>
      </w:pPr>
      <w:r>
        <w:t xml:space="preserve">Uçak Pisti Merkez Noktası: Enlem ve boylamdaki merkez noktası,  pist merkez noktasının yükseltisi (m). </w:t>
      </w:r>
    </w:p>
    <w:p w:rsidR="0017542F" w:rsidRPr="0017542F" w:rsidRDefault="0017542F" w:rsidP="00742AEE">
      <w:pPr>
        <w:pStyle w:val="ListeParagraf"/>
        <w:numPr>
          <w:ilvl w:val="1"/>
          <w:numId w:val="32"/>
        </w:numPr>
        <w:spacing w:after="120"/>
        <w:ind w:hanging="357"/>
        <w:contextualSpacing w:val="0"/>
        <w:rPr>
          <w:rFonts w:ascii="Times" w:hAnsi="Times" w:cs="Times"/>
          <w:sz w:val="24"/>
        </w:rPr>
      </w:pPr>
      <w:r>
        <w:t>Uçak Pisti Bitiş Noktası: Uçak pisti merkez noktasına referansla km olarak belirtilen pist bitil noktaları, Bitiş noktalarının yükseltisi (m).</w:t>
      </w:r>
    </w:p>
    <w:p w:rsidR="0017542F" w:rsidRPr="0017542F" w:rsidRDefault="0017542F" w:rsidP="00742AEE">
      <w:pPr>
        <w:pStyle w:val="ListeParagraf"/>
        <w:numPr>
          <w:ilvl w:val="1"/>
          <w:numId w:val="32"/>
        </w:numPr>
        <w:spacing w:after="120"/>
        <w:ind w:hanging="357"/>
        <w:contextualSpacing w:val="0"/>
        <w:rPr>
          <w:rFonts w:ascii="Times" w:hAnsi="Times" w:cs="Times"/>
          <w:sz w:val="24"/>
        </w:rPr>
      </w:pPr>
      <w:r>
        <w:t xml:space="preserve">Pist Genişliği (m). </w:t>
      </w:r>
    </w:p>
    <w:p w:rsidR="0017542F" w:rsidRPr="0017542F" w:rsidRDefault="0017542F" w:rsidP="00742AEE">
      <w:pPr>
        <w:pStyle w:val="ListeParagraf"/>
        <w:numPr>
          <w:ilvl w:val="1"/>
          <w:numId w:val="32"/>
        </w:numPr>
        <w:spacing w:after="120"/>
        <w:ind w:hanging="357"/>
        <w:contextualSpacing w:val="0"/>
        <w:rPr>
          <w:rFonts w:ascii="Times" w:hAnsi="Times" w:cs="Times"/>
          <w:sz w:val="24"/>
        </w:rPr>
      </w:pPr>
      <w:r>
        <w:t xml:space="preserve">Kalkış / İniş (hava taşıtı, varış yeri ve süre başına): Merkez noktasına referansla km olarak belirtilen uçak tekerinin yere değme başlangıç noktasının koordinatı (km) , pistinmerkez noktasına göreceli olarak yaklaşım eşik koordinatı (km), yaklaşma hattı (derece), Eşik Geçiş Yüksekliği (m).  </w:t>
      </w:r>
    </w:p>
    <w:p w:rsidR="0017542F" w:rsidRPr="0017542F" w:rsidRDefault="0017542F" w:rsidP="00742AEE">
      <w:pPr>
        <w:pStyle w:val="ListeParagraf"/>
        <w:numPr>
          <w:ilvl w:val="1"/>
          <w:numId w:val="32"/>
        </w:numPr>
        <w:spacing w:after="120"/>
        <w:ind w:hanging="357"/>
        <w:contextualSpacing w:val="0"/>
        <w:rPr>
          <w:rFonts w:ascii="Times" w:hAnsi="Times" w:cs="Times"/>
          <w:sz w:val="24"/>
        </w:rPr>
      </w:pPr>
      <w:r>
        <w:t xml:space="preserve">Rota Tanımları (hava taşıtı, rota ve süreye bağlı olarak): Radar  İzleme Verileri, istatistiksel bir dağılımdan (CSV, DXF) türetilmiş Plan Görünüş Çizimi </w:t>
      </w:r>
    </w:p>
    <w:p w:rsidR="0017542F" w:rsidRPr="00AB4AA9" w:rsidRDefault="00AB4AA9" w:rsidP="00742AEE">
      <w:pPr>
        <w:pStyle w:val="ListeParagraf"/>
        <w:numPr>
          <w:ilvl w:val="1"/>
          <w:numId w:val="32"/>
        </w:numPr>
        <w:spacing w:after="120"/>
        <w:ind w:hanging="357"/>
        <w:contextualSpacing w:val="0"/>
        <w:rPr>
          <w:rFonts w:ascii="Times" w:hAnsi="Times" w:cs="Times"/>
          <w:sz w:val="24"/>
        </w:rPr>
      </w:pPr>
      <w:r>
        <w:t xml:space="preserve">Arazi Verileri: Eşit yükseklik konturları gibi arazi yükseltisi verileri (SHP, DXF). </w:t>
      </w:r>
    </w:p>
    <w:p w:rsidR="0017542F" w:rsidRPr="00AB4AA9" w:rsidRDefault="0017542F" w:rsidP="00742AEE">
      <w:pPr>
        <w:pStyle w:val="ListeParagraf"/>
        <w:numPr>
          <w:ilvl w:val="1"/>
          <w:numId w:val="32"/>
        </w:numPr>
        <w:spacing w:after="120"/>
        <w:ind w:hanging="357"/>
        <w:contextualSpacing w:val="0"/>
        <w:rPr>
          <w:rFonts w:ascii="Times" w:hAnsi="Times" w:cs="Times"/>
          <w:sz w:val="24"/>
        </w:rPr>
      </w:pPr>
      <w:r>
        <w:t xml:space="preserve">Havaalanı Ortalama Meteorolojik Koşulları: Ortalama Havaalanı Sıcaklığı (ºC), Ortalama Basınç (mmHg), Ortalama nem, Ortalama Pruva Rüzgarı (km/sa) </w:t>
      </w:r>
    </w:p>
    <w:p w:rsidR="0005127F" w:rsidRPr="0005127F" w:rsidRDefault="0005127F" w:rsidP="00A00107">
      <w:pPr>
        <w:spacing w:after="0"/>
        <w:rPr>
          <w:i/>
        </w:rPr>
      </w:pPr>
    </w:p>
    <w:p w:rsidR="00D37A31" w:rsidRDefault="00D37A31" w:rsidP="00D37A31">
      <w:pPr>
        <w:rPr>
          <w:rFonts w:ascii="Times" w:hAnsi="Times" w:cs="Times"/>
          <w:sz w:val="24"/>
        </w:rPr>
      </w:pPr>
      <w:r>
        <w:t xml:space="preserve">Analiz ortamında normalde gürültü hesaplama süreci için gerekli olmayanlar da dahil olmak üzere, birkaç veri kümesi gerekecektir: </w:t>
      </w:r>
    </w:p>
    <w:p w:rsidR="00D37A31" w:rsidRPr="00D37A31" w:rsidRDefault="00D37A31" w:rsidP="00D37A31">
      <w:pPr>
        <w:pStyle w:val="ListeParagraf"/>
        <w:numPr>
          <w:ilvl w:val="0"/>
          <w:numId w:val="35"/>
        </w:numPr>
        <w:rPr>
          <w:rFonts w:ascii="Times" w:hAnsi="Times" w:cs="Times"/>
          <w:sz w:val="24"/>
        </w:rPr>
      </w:pPr>
      <w:r>
        <w:t xml:space="preserve">İkamet eden nüfus sayısına ilişkin bilgi </w:t>
      </w:r>
    </w:p>
    <w:p w:rsidR="00D37A31" w:rsidRPr="00D37A31" w:rsidRDefault="00D37A31" w:rsidP="00D37A31">
      <w:pPr>
        <w:pStyle w:val="ListeParagraf"/>
        <w:numPr>
          <w:ilvl w:val="0"/>
          <w:numId w:val="35"/>
        </w:numPr>
        <w:rPr>
          <w:rFonts w:ascii="Times" w:hAnsi="Times" w:cs="Times"/>
          <w:sz w:val="24"/>
        </w:rPr>
      </w:pPr>
      <w:r>
        <w:t xml:space="preserve">Nüfus dağılım bilgisi; </w:t>
      </w:r>
    </w:p>
    <w:p w:rsidR="00D37A31" w:rsidRPr="00D37A31" w:rsidRDefault="00D37A31" w:rsidP="00D37A31">
      <w:pPr>
        <w:pStyle w:val="ListeParagraf"/>
        <w:numPr>
          <w:ilvl w:val="0"/>
          <w:numId w:val="35"/>
        </w:numPr>
        <w:rPr>
          <w:rFonts w:ascii="Times" w:hAnsi="Times" w:cs="Times"/>
          <w:sz w:val="24"/>
        </w:rPr>
      </w:pPr>
      <w:r>
        <w:t xml:space="preserve">Meskenler ve okullar ve hastaneler gibi diğer gürültüye karşı hassas yapıların tanımlanması; </w:t>
      </w:r>
    </w:p>
    <w:p w:rsidR="00D37A31" w:rsidRPr="00D37A31" w:rsidRDefault="00D37A31" w:rsidP="00D37A31">
      <w:pPr>
        <w:pStyle w:val="ListeParagraf"/>
        <w:numPr>
          <w:ilvl w:val="0"/>
          <w:numId w:val="35"/>
        </w:numPr>
      </w:pPr>
      <w:r>
        <w:t xml:space="preserve">Özel gürültü yalıtımı önlemleri alan yapıların konumları. </w:t>
      </w:r>
    </w:p>
    <w:p w:rsidR="00D37A31" w:rsidRDefault="00D37A31" w:rsidP="00D37A31">
      <w:pPr>
        <w:rPr>
          <w:rFonts w:ascii="Times" w:hAnsi="Times" w:cs="Times"/>
          <w:sz w:val="24"/>
        </w:rPr>
      </w:pPr>
      <w:r>
        <w:rPr>
          <w:rFonts w:ascii="Times" w:hAnsi="Times"/>
          <w:sz w:val="24"/>
        </w:rPr>
        <w:t> </w:t>
      </w:r>
      <w:r>
        <w:t xml:space="preserve"> Aşama 6'da kullanılacak olan gürültü hesaplama yazılımının da bu aşamada seçilmesi çoğu durumda en etkili olacaktır. Böylece oluşturulan özellikler, hesaplama yazılımın gerekliliklerini karşılayabilir ve CBS'den gürültü hesaplama ortamına geçişi olabildiğince hatasız bir şekilde yapmaya imkan tanır. </w:t>
      </w:r>
    </w:p>
    <w:p w:rsidR="004B66B6" w:rsidRPr="005F2F50" w:rsidRDefault="00961E6A" w:rsidP="005F2F50">
      <w:pPr>
        <w:jc w:val="center"/>
        <w:rPr>
          <w:b/>
        </w:rPr>
      </w:pPr>
      <w:r>
        <w:br w:type="column"/>
      </w:r>
      <w:r>
        <w:rPr>
          <w:b/>
        </w:rPr>
        <w:lastRenderedPageBreak/>
        <w:t>ADIM 4: Veri kümelerini oluşturun</w:t>
      </w:r>
    </w:p>
    <w:p w:rsidR="002A1C08" w:rsidRDefault="002A1C08" w:rsidP="002A1C08">
      <w:pPr>
        <w:rPr>
          <w:rFonts w:ascii="Times" w:hAnsi="Times" w:cs="Times"/>
          <w:sz w:val="24"/>
        </w:rPr>
      </w:pPr>
      <w:r>
        <w:t>Bu aşamada, boşluk analizi ve Aşama 3'te belirtilen özelliklere ilişkin kontrol yapma amacıyla ham CBS veri kümeleri toplanabilir, düzenlenebilir ve kataloglanabilir.</w:t>
      </w:r>
    </w:p>
    <w:p w:rsidR="002A1C08" w:rsidRDefault="002A1C08" w:rsidP="002A1C08">
      <w:pPr>
        <w:rPr>
          <w:rFonts w:ascii="Times" w:hAnsi="Times" w:cs="Times"/>
          <w:sz w:val="24"/>
        </w:rPr>
      </w:pPr>
      <w:r>
        <w:t>Bu noktada ele alınan genel alanlar şunlardır:</w:t>
      </w:r>
    </w:p>
    <w:p w:rsidR="002A1C08" w:rsidRPr="00710115" w:rsidRDefault="002A1C08" w:rsidP="00974104">
      <w:pPr>
        <w:pStyle w:val="ListeParagraf"/>
        <w:numPr>
          <w:ilvl w:val="0"/>
          <w:numId w:val="37"/>
        </w:numPr>
        <w:spacing w:after="120"/>
        <w:ind w:left="357" w:hanging="357"/>
        <w:contextualSpacing w:val="0"/>
        <w:rPr>
          <w:rFonts w:ascii="Times" w:hAnsi="Times" w:cs="Times"/>
          <w:sz w:val="24"/>
        </w:rPr>
      </w:pPr>
      <w:r>
        <w:t xml:space="preserve">Mevcut verilerin önceden belirtilen özelliklere göre şu gibi hususlara bakılarak değerlendirilmesi: Kapsam, çözünürlük, doğruluk, nitelikler,  </w:t>
      </w:r>
    </w:p>
    <w:p w:rsidR="002A1C08" w:rsidRPr="00710115" w:rsidRDefault="002A1C08" w:rsidP="00974104">
      <w:pPr>
        <w:pStyle w:val="ListeParagraf"/>
        <w:numPr>
          <w:ilvl w:val="0"/>
          <w:numId w:val="37"/>
        </w:numPr>
        <w:spacing w:after="120"/>
        <w:ind w:left="357" w:hanging="357"/>
        <w:contextualSpacing w:val="0"/>
        <w:rPr>
          <w:rFonts w:ascii="Times" w:hAnsi="Times" w:cs="Times"/>
          <w:sz w:val="24"/>
        </w:rPr>
      </w:pPr>
      <w:r>
        <w:t xml:space="preserve">Bu noktada girdi veri setlerinin tamamlanması için mekanizma öneren ve halihazırda mevcut olmayan gerekli verilerin ayrıntılarını veren bir boşluk analizi yapılır. </w:t>
      </w:r>
    </w:p>
    <w:p w:rsidR="00710115" w:rsidRDefault="002A1C08" w:rsidP="00710115">
      <w:pPr>
        <w:pStyle w:val="ListeParagraf"/>
        <w:numPr>
          <w:ilvl w:val="0"/>
          <w:numId w:val="37"/>
        </w:numPr>
        <w:rPr>
          <w:rFonts w:ascii="Times" w:hAnsi="Times" w:cs="Times"/>
          <w:sz w:val="24"/>
        </w:rPr>
      </w:pPr>
      <w:r>
        <w:t xml:space="preserve">Bu süreç boyunca, mevcut veri kümelerinin her biriyle ilişkili ruhsat koşulları belgelenir ve mevcut ruhsatın, gürültü haritalama projesindeki her bir veri kümesinin kullanımını mümkün kılan bir teyit olarak değerlendirilir. Dikkate alınması gereken kimi ruhsatlandırma hususları şunlar olabilir: </w:t>
      </w:r>
      <w:r>
        <w:rPr>
          <w:rFonts w:ascii="Times" w:hAnsi="Times"/>
          <w:sz w:val="24"/>
        </w:rPr>
        <w:t> </w:t>
      </w:r>
      <w:r>
        <w:rPr>
          <w:rFonts w:ascii="Courier New" w:hAnsi="Courier New"/>
        </w:rPr>
        <w:t xml:space="preserve"> </w:t>
      </w:r>
      <w:r>
        <w:t xml:space="preserve">Mevcut ve gelecek fikri mülkiyet hakları ile artık fikri mülkiyet hakları, diğer kullanıcılar ve alt yüklenicilerin üzerindeki kısıtlamalar ve kullanım amaçları, verilerin muhafazası, ruhsat süresi, vade bitimi sonrasında artık haklar, internet erişimi, kamuya açıklık, vb. </w:t>
      </w:r>
      <w:r>
        <w:rPr>
          <w:rFonts w:ascii="Times" w:hAnsi="Times"/>
          <w:sz w:val="24"/>
        </w:rPr>
        <w:t> </w:t>
      </w:r>
    </w:p>
    <w:p w:rsidR="002A1C08" w:rsidRPr="00710115" w:rsidRDefault="002A1C08" w:rsidP="00710115">
      <w:pPr>
        <w:rPr>
          <w:rFonts w:ascii="Times" w:hAnsi="Times" w:cs="Times"/>
          <w:sz w:val="24"/>
        </w:rPr>
      </w:pPr>
      <w:r>
        <w:t xml:space="preserve">Değerlendirme, boşluk analizi ve ruhsat meselelerinin çözüme bağlanmasının ardından, kabul edilen yaklaşım doğrultusunda girdi veri kümelerinin tamamlanması gerekir. Bunun birden fazla rotanın takip edilerek yapılması mümkündür: </w:t>
      </w:r>
    </w:p>
    <w:p w:rsidR="002A1C08" w:rsidRPr="00710DBD" w:rsidRDefault="002A1C08" w:rsidP="00974104">
      <w:pPr>
        <w:pStyle w:val="ListeParagraf"/>
        <w:numPr>
          <w:ilvl w:val="0"/>
          <w:numId w:val="38"/>
        </w:numPr>
        <w:spacing w:after="120"/>
        <w:ind w:left="357" w:hanging="357"/>
        <w:contextualSpacing w:val="0"/>
        <w:rPr>
          <w:rFonts w:ascii="Times" w:hAnsi="Times" w:cs="Times"/>
          <w:sz w:val="24"/>
        </w:rPr>
      </w:pPr>
      <w:r>
        <w:t xml:space="preserve">Mevcut veri kümelerinin kapsamının veya güncelliğinin artırılması için ruhsatın uzatılması; </w:t>
      </w:r>
    </w:p>
    <w:p w:rsidR="002A1C08" w:rsidRPr="00710DBD" w:rsidRDefault="002A1C08" w:rsidP="00974104">
      <w:pPr>
        <w:pStyle w:val="ListeParagraf"/>
        <w:numPr>
          <w:ilvl w:val="0"/>
          <w:numId w:val="38"/>
        </w:numPr>
        <w:spacing w:after="120"/>
        <w:ind w:left="357" w:hanging="357"/>
        <w:contextualSpacing w:val="0"/>
        <w:rPr>
          <w:rFonts w:ascii="Times" w:hAnsi="Times" w:cs="Times"/>
          <w:sz w:val="24"/>
        </w:rPr>
      </w:pPr>
      <w:r>
        <w:t xml:space="preserve">Mevcut veri kümelerindeki boşlukların doldurulması için veri toplama programları; </w:t>
      </w:r>
    </w:p>
    <w:p w:rsidR="002A1C08" w:rsidRPr="00445A49" w:rsidRDefault="002A1C08" w:rsidP="00710DBD">
      <w:pPr>
        <w:pStyle w:val="ListeParagraf"/>
        <w:numPr>
          <w:ilvl w:val="0"/>
          <w:numId w:val="38"/>
        </w:numPr>
        <w:rPr>
          <w:rFonts w:ascii="Times" w:hAnsi="Times" w:cs="Times"/>
          <w:sz w:val="24"/>
        </w:rPr>
      </w:pPr>
      <w:r>
        <w:t xml:space="preserve">İlgili türetilmiş veri ürünlerinin ortaya konulması için, ham veri kümelerinin işlenmesi veya enterpolasyonu (ara değer kestirimi). </w:t>
      </w:r>
    </w:p>
    <w:p w:rsidR="00445A49" w:rsidRPr="00445A49" w:rsidRDefault="00445A49" w:rsidP="00445A49">
      <w:pPr>
        <w:rPr>
          <w:rFonts w:ascii="Times" w:hAnsi="Times" w:cs="Times"/>
          <w:sz w:val="24"/>
        </w:rPr>
      </w:pPr>
      <w:r>
        <w:t>Endüstri, demiryolu ve karayollarından kaynaklanan gürültü seviyelerinin değerlendirilmesi için, 3 boyutlu çevre modeli oluşturulması gerekmektedir. Hava taşıtlarından kaynaklanan gürültünün değerlendirilmesi için, 3 boyutlu arazi modeli gerekmektedir.</w:t>
      </w:r>
    </w:p>
    <w:p w:rsidR="00445A49" w:rsidRPr="00445A49" w:rsidRDefault="00445A49" w:rsidP="00445A49">
      <w:pPr>
        <w:rPr>
          <w:rFonts w:ascii="Times" w:hAnsi="Times" w:cs="Times"/>
          <w:sz w:val="24"/>
        </w:rPr>
      </w:pPr>
      <w:r>
        <w:t xml:space="preserve">Aglomerasyon modellerinin kapsamındaki tüm alanlar ve aglomerasyonların dışındaki başlıca kaynakların model alanı için 3 boyutlu çevre modeli gerekmektedir. </w:t>
      </w:r>
    </w:p>
    <w:p w:rsidR="00194E99" w:rsidRPr="00972C00" w:rsidRDefault="00961E6A" w:rsidP="00972C00">
      <w:pPr>
        <w:jc w:val="center"/>
        <w:rPr>
          <w:rFonts w:ascii="Times" w:hAnsi="Times" w:cs="Times"/>
          <w:b/>
          <w:sz w:val="24"/>
        </w:rPr>
      </w:pPr>
      <w:r>
        <w:br w:type="column"/>
      </w:r>
      <w:r>
        <w:rPr>
          <w:b/>
        </w:rPr>
        <w:lastRenderedPageBreak/>
        <w:t>ADIM 5: Gürültü modeli veri kümeleri oluşturun</w:t>
      </w:r>
    </w:p>
    <w:p w:rsidR="00194E99" w:rsidRDefault="00194E99" w:rsidP="00194E99">
      <w:pPr>
        <w:rPr>
          <w:rFonts w:ascii="Times" w:hAnsi="Times" w:cs="Times"/>
          <w:sz w:val="24"/>
        </w:rPr>
      </w:pPr>
      <w:r>
        <w:t>Aşama 4'ün sonunda, modellenecek alanın toplam kapsamı için girdi veri kümeleri tamamen toplanmış olmalıdır. Bu aşamada, projede bir dizi genel CBS veri kümesi olacaktır.</w:t>
      </w:r>
    </w:p>
    <w:p w:rsidR="00194E99" w:rsidRDefault="00194E99" w:rsidP="00194E99">
      <w:pPr>
        <w:rPr>
          <w:rFonts w:ascii="Times" w:hAnsi="Times" w:cs="Times"/>
          <w:sz w:val="24"/>
        </w:rPr>
      </w:pPr>
      <w:r>
        <w:t>CBS verileri birden çok amaç için toplanır ve bu amaç genellikle akustik hesaplamaya yönelik değildir; bu yüzden de çok nadir olarak böyle bir kullanım için optimize edilir. Bu da, gürüktü hesaplamaları için optimize edilecek olan verilere ilişkin olarak çözüme ulaştırılması gereken iki alanda hususlara neden olur:</w:t>
      </w:r>
    </w:p>
    <w:p w:rsidR="00194E99" w:rsidRPr="00194E99" w:rsidRDefault="00194E99" w:rsidP="00974104">
      <w:pPr>
        <w:pStyle w:val="ListeParagraf"/>
        <w:numPr>
          <w:ilvl w:val="0"/>
          <w:numId w:val="39"/>
        </w:numPr>
        <w:spacing w:after="120"/>
        <w:ind w:left="357" w:hanging="357"/>
        <w:contextualSpacing w:val="0"/>
        <w:rPr>
          <w:rFonts w:ascii="Times" w:hAnsi="Times" w:cs="Times"/>
          <w:sz w:val="24"/>
        </w:rPr>
      </w:pPr>
      <w:r>
        <w:t xml:space="preserve">Veri kümesi çözünürlüğünü akustik hesaplama gereklilikleri doğrultusunda ayarlamak; </w:t>
      </w:r>
    </w:p>
    <w:p w:rsidR="00194E99" w:rsidRPr="00194E99" w:rsidRDefault="00194E99" w:rsidP="00194E99">
      <w:pPr>
        <w:pStyle w:val="ListeParagraf"/>
        <w:numPr>
          <w:ilvl w:val="0"/>
          <w:numId w:val="39"/>
        </w:numPr>
        <w:rPr>
          <w:rFonts w:ascii="Times" w:hAnsi="Times" w:cs="Times"/>
          <w:sz w:val="24"/>
        </w:rPr>
      </w:pPr>
      <w:r>
        <w:t xml:space="preserve">Veri kümelerini, hesaplama çekirdeğinin kapasitelerinden en iyi şekilde faydalanacak biçimde eklemek. </w:t>
      </w:r>
      <w:r>
        <w:rPr>
          <w:rFonts w:ascii="Times" w:hAnsi="Times"/>
          <w:sz w:val="24"/>
        </w:rPr>
        <w:t> </w:t>
      </w:r>
    </w:p>
    <w:p w:rsidR="004C68D5" w:rsidRDefault="00194E99" w:rsidP="00194E99">
      <w:pPr>
        <w:rPr>
          <w:rFonts w:ascii="Times" w:hAnsi="Times" w:cs="Times"/>
          <w:sz w:val="24"/>
        </w:rPr>
      </w:pPr>
      <w:r>
        <w:t xml:space="preserve">Bu işlem bir CBS ortamında olabileceği gibi, bir gürültü modelleme yazılımında da gerçekleştirilebilir ama hesaplama sürecine hazır ve optimize edilmiş bir gürültü modelleme veri kümesinin oluşturulması için, CBS ve gürültü modellemeye özel hazırlanmış yazılımlar arasında işbirliğine imkan tanıyacak şekilde tasarlanması gerekmektedir.  </w:t>
      </w:r>
      <w:r>
        <w:rPr>
          <w:rFonts w:ascii="Times" w:hAnsi="Times"/>
          <w:sz w:val="24"/>
        </w:rPr>
        <w:t> </w:t>
      </w:r>
    </w:p>
    <w:p w:rsidR="00194E99" w:rsidRDefault="00194E99" w:rsidP="00194E99">
      <w:pPr>
        <w:rPr>
          <w:rFonts w:ascii="Times" w:hAnsi="Times" w:cs="Times"/>
          <w:sz w:val="24"/>
        </w:rPr>
      </w:pPr>
      <w:r>
        <w:t xml:space="preserve">Aşama 3'ün sonunda belirtilen özellikler, belirli bir gürültü hesaplama yazılımına odaklanmaadıysa, seçilen yazılıma uyması için veri kümelerinin bu aşamada işlemden geçirilmesi gerekecektir. </w:t>
      </w:r>
    </w:p>
    <w:p w:rsidR="00C60501" w:rsidRPr="00761BFB" w:rsidRDefault="00761BFB" w:rsidP="00761BFB">
      <w:pPr>
        <w:jc w:val="center"/>
        <w:rPr>
          <w:rFonts w:ascii="Times" w:hAnsi="Times" w:cs="Times"/>
          <w:b/>
          <w:sz w:val="24"/>
        </w:rPr>
      </w:pPr>
      <w:r>
        <w:rPr>
          <w:b/>
        </w:rPr>
        <w:t>ADIM 6: Gürültü seviyesi hesaplamaları</w:t>
      </w:r>
    </w:p>
    <w:p w:rsidR="00C60501" w:rsidRDefault="00C60501" w:rsidP="00C60501">
      <w:pPr>
        <w:rPr>
          <w:rFonts w:ascii="Times" w:hAnsi="Times" w:cs="Times"/>
          <w:sz w:val="24"/>
        </w:rPr>
      </w:pPr>
      <w:r>
        <w:t>Bu aşamada, nihai CBS girdi veri kümeleri, gürültü hesaplama yazılımına aktarılır. Bu aşamanın öğeleri genelde şunlardır:</w:t>
      </w:r>
    </w:p>
    <w:p w:rsidR="00C05781" w:rsidRDefault="00C60501" w:rsidP="00F66797">
      <w:pPr>
        <w:pStyle w:val="ListeParagraf"/>
        <w:numPr>
          <w:ilvl w:val="0"/>
          <w:numId w:val="40"/>
        </w:numPr>
        <w:spacing w:after="120"/>
        <w:ind w:left="357" w:hanging="357"/>
        <w:contextualSpacing w:val="0"/>
      </w:pPr>
      <w:r>
        <w:t>Hesaplama çekirdeği için optimize edilecek veri girdi kümelerinin son kez  işlenmesi;  </w:t>
      </w:r>
    </w:p>
    <w:p w:rsidR="00C05781" w:rsidRDefault="00C60501" w:rsidP="00F66797">
      <w:pPr>
        <w:pStyle w:val="ListeParagraf"/>
        <w:numPr>
          <w:ilvl w:val="0"/>
          <w:numId w:val="40"/>
        </w:numPr>
        <w:spacing w:after="120"/>
        <w:ind w:left="357" w:hanging="357"/>
        <w:contextualSpacing w:val="0"/>
      </w:pPr>
      <w:r>
        <w:t xml:space="preserve">Yazılım içerisinde kullanıcı tarafından belirlenecek olan hesaplama ayarlarının seçilmesi; </w:t>
      </w:r>
    </w:p>
    <w:p w:rsidR="00C05781" w:rsidRDefault="00C60501" w:rsidP="00F66797">
      <w:pPr>
        <w:pStyle w:val="ListeParagraf"/>
        <w:numPr>
          <w:ilvl w:val="0"/>
          <w:numId w:val="40"/>
        </w:numPr>
        <w:spacing w:after="120"/>
        <w:ind w:left="357" w:hanging="357"/>
        <w:contextualSpacing w:val="0"/>
      </w:pPr>
      <w:r>
        <w:t xml:space="preserve">Model alandan alınan tüm veriler kullanılarak, haritalanacak tüm alan üzerinde gürültü hesaplamalarının yapılması; </w:t>
      </w:r>
    </w:p>
    <w:p w:rsidR="00C05781" w:rsidRPr="00C05781" w:rsidRDefault="00C60501" w:rsidP="00F66797">
      <w:pPr>
        <w:pStyle w:val="ListeParagraf"/>
        <w:numPr>
          <w:ilvl w:val="0"/>
          <w:numId w:val="40"/>
        </w:numPr>
        <w:spacing w:after="120"/>
        <w:ind w:left="357" w:hanging="357"/>
        <w:contextualSpacing w:val="0"/>
      </w:pPr>
      <w:r>
        <w:t>Hesaplama sonunda geliştirilmiş olan gürültü sonuç verilerinin üretilmesi.  </w:t>
      </w:r>
    </w:p>
    <w:p w:rsidR="00C60501" w:rsidRDefault="00C60501" w:rsidP="00C05781">
      <w:r>
        <w:t xml:space="preserve">Sonuçta ortaya çıkan gürültü seviyesi veri kümeleri, gürültü hesaplama yazılımı ortamında kalabilir veya genelde daha çok yapıldığı üzere, üçüncü taraf olan bir analiz aracına veya bir CBS sistemine harita üretimi, ikincil analiz ve raporlama için geçirilir. </w:t>
      </w:r>
    </w:p>
    <w:p w:rsidR="00031FAD" w:rsidRDefault="00031FAD" w:rsidP="00031FAD">
      <w:pPr>
        <w:spacing w:after="0"/>
        <w:rPr>
          <w:rFonts w:ascii="Times" w:hAnsi="Times" w:cs="Times"/>
          <w:sz w:val="24"/>
        </w:rPr>
      </w:pPr>
      <w:r>
        <w:rPr>
          <w:rFonts w:ascii="Times" w:hAnsi="Times" w:cs="Times"/>
          <w:noProof/>
          <w:sz w:val="24"/>
          <w:lang w:bidi="ar-SA"/>
        </w:rPr>
        <w:lastRenderedPageBreak/>
        <w:drawing>
          <wp:inline distT="0" distB="0" distL="0" distR="0">
            <wp:extent cx="3096260" cy="496125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 de pantalla 2012-10-16 a la(s) 11.26.42.png"/>
                    <pic:cNvPicPr/>
                  </pic:nvPicPr>
                  <pic:blipFill>
                    <a:blip r:embed="rId14">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10="urn:schemas-microsoft-com:office:word"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w="http://schemas.openxmlformats.org/wordprocessingml/2006/main" xmlns=""/>
                        </a:ext>
                      </a:extLst>
                    </a:blip>
                    <a:stretch>
                      <a:fillRect/>
                    </a:stretch>
                  </pic:blipFill>
                  <pic:spPr>
                    <a:xfrm>
                      <a:off x="0" y="0"/>
                      <a:ext cx="3096260" cy="4961255"/>
                    </a:xfrm>
                    <a:prstGeom prst="rect">
                      <a:avLst/>
                    </a:prstGeom>
                  </pic:spPr>
                </pic:pic>
              </a:graphicData>
            </a:graphic>
          </wp:inline>
        </w:drawing>
      </w:r>
    </w:p>
    <w:p w:rsidR="00031FAD" w:rsidRPr="00031FAD" w:rsidRDefault="00031FAD" w:rsidP="00031FAD">
      <w:pPr>
        <w:jc w:val="center"/>
        <w:rPr>
          <w:i/>
        </w:rPr>
      </w:pPr>
      <w:r>
        <w:rPr>
          <w:i/>
        </w:rPr>
        <w:t>CBS temelli gürültü haritalamaya yönelik genel yaklaşım</w:t>
      </w:r>
    </w:p>
    <w:p w:rsidR="00946073" w:rsidRDefault="00946073" w:rsidP="00946073">
      <w:r>
        <w:t>Bu yaklaşımın asıl sıkıntısı, CBS içerisindeki verilerin ve gürültü haritalama paketinin verilerinin iki defa ele alınmasıdır. Bunun yaratacağı kalite sıkıntıları, biri CBS sisteminde ve bir diğeri de gürültü paketinde olmak üzere, farklı kontrol sistemleri altında farklı içeriklere sahip olan sonlandırılmış iki veri kümesinin bulunduğu gerçeğiyle birleşmektedir. Bu da verilerin güncellenmesi, veri işlemenin kalite yönetimi ve izlenebilirliği ile sonuçlarda kimi zorluklarla karşılaşılmasına neden olabilir.</w:t>
      </w:r>
    </w:p>
    <w:p w:rsidR="00C528F5" w:rsidRDefault="00C528F5" w:rsidP="00C528F5">
      <w:r>
        <w:t>Gittikçe yaygınlaşan alternatif bir yaklaşım da, model verileri doğrudan akustik hesaplama paketine yerleştirecek merkezi bir CBS veya 'coğrafi veritabanı' kullanmaktır.</w:t>
      </w:r>
    </w:p>
    <w:p w:rsidR="00C528F5" w:rsidRDefault="00C528F5" w:rsidP="00C528F5">
      <w:r>
        <w:t>Bu yöntem, verilerin alınması/aktarılmasında ve veri işleme sorunlarına ilişkin olarak önemli ölçüde maliyet ve zaman tasarrufu sağlamaktadır. Bu yöntem, aynı zamanda proje ekibinin akustik ve CBS kısımlarındaki kişileri ve becerileri bir araya getirerek, bilgi paylaşımı ve aktarımını teşvik etmektedir. Aynı zamanda verilerin ele alınmasında karşılaşılan birçok aşamayı devre dışı bırakmakta ve projede daha kapsamlı bir kalite izi ile veri güvenilirliği sağlamaktadır. Tüm bu açılar bir araya geldiğinde, kalitenin artırılmasına yardımcı olurken, zaman ve maliyeti de aşağı çekmektedir.</w:t>
      </w:r>
    </w:p>
    <w:p w:rsidR="009F2FB7" w:rsidRDefault="009F2FB7" w:rsidP="009F2FB7">
      <w:pPr>
        <w:spacing w:after="0"/>
        <w:jc w:val="center"/>
        <w:rPr>
          <w:rFonts w:ascii="Times" w:hAnsi="Times" w:cs="Times"/>
          <w:sz w:val="24"/>
        </w:rPr>
      </w:pPr>
      <w:r>
        <w:rPr>
          <w:rFonts w:ascii="Times" w:hAnsi="Times" w:cs="Times"/>
          <w:noProof/>
          <w:sz w:val="24"/>
          <w:lang w:bidi="ar-SA"/>
        </w:rPr>
        <w:lastRenderedPageBreak/>
        <w:drawing>
          <wp:inline distT="0" distB="0" distL="0" distR="0">
            <wp:extent cx="3096260" cy="242189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 de pantalla 2012-10-16 a la(s) 11.28.56.png"/>
                    <pic:cNvPicPr/>
                  </pic:nvPicPr>
                  <pic:blipFill>
                    <a:blip r:embed="rId15"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10="urn:schemas-microsoft-com:office:word"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w="http://schemas.openxmlformats.org/wordprocessingml/2006/main" xmlns=""/>
                        </a:ext>
                      </a:extLst>
                    </a:blip>
                    <a:stretch>
                      <a:fillRect/>
                    </a:stretch>
                  </pic:blipFill>
                  <pic:spPr>
                    <a:xfrm>
                      <a:off x="0" y="0"/>
                      <a:ext cx="3096260" cy="2421890"/>
                    </a:xfrm>
                    <a:prstGeom prst="rect">
                      <a:avLst/>
                    </a:prstGeom>
                  </pic:spPr>
                </pic:pic>
              </a:graphicData>
            </a:graphic>
          </wp:inline>
        </w:drawing>
      </w:r>
    </w:p>
    <w:p w:rsidR="009F2FB7" w:rsidRPr="009F2FB7" w:rsidRDefault="009F2FB7" w:rsidP="009F2FB7">
      <w:pPr>
        <w:jc w:val="center"/>
        <w:rPr>
          <w:i/>
        </w:rPr>
      </w:pPr>
      <w:r>
        <w:rPr>
          <w:i/>
        </w:rPr>
        <w:t>CBS temelli gürültü modellemeye yönelik entegre yaklaşımlar</w:t>
      </w:r>
    </w:p>
    <w:p w:rsidR="00961E6A" w:rsidRDefault="00961E6A" w:rsidP="00761BFB">
      <w:pPr>
        <w:jc w:val="center"/>
        <w:rPr>
          <w:b/>
        </w:rPr>
      </w:pPr>
    </w:p>
    <w:p w:rsidR="00067B5F" w:rsidRPr="00761BFB" w:rsidRDefault="00761BFB" w:rsidP="00761BFB">
      <w:pPr>
        <w:jc w:val="center"/>
        <w:rPr>
          <w:rFonts w:ascii="Times" w:hAnsi="Times" w:cs="Times"/>
          <w:b/>
          <w:sz w:val="24"/>
        </w:rPr>
      </w:pPr>
      <w:r>
        <w:rPr>
          <w:b/>
        </w:rPr>
        <w:t>ADIM 7: İleri işleme ve analiz.</w:t>
      </w:r>
    </w:p>
    <w:p w:rsidR="00067B5F" w:rsidRDefault="00067B5F" w:rsidP="00067B5F">
      <w:r>
        <w:t>Aşama 6'da gürültü seviyesi sonuçlarının oluşturulmasını takiben, Direktif ve Komisyon tarafından gerektirilen sonuçların ortaya konması için, hesaplanan seviyelerin dipğer veri kümeleriyle beraber analiz edilmesi gerekmektedir.</w:t>
      </w:r>
    </w:p>
    <w:p w:rsidR="000527F0" w:rsidRDefault="000527F0" w:rsidP="000527F0">
      <w:pPr>
        <w:rPr>
          <w:rFonts w:ascii="Times" w:hAnsi="Times" w:cs="Times"/>
          <w:sz w:val="24"/>
        </w:rPr>
      </w:pPr>
      <w:r>
        <w:t>Gürültü haritalama yazılımından kaynaklanan değerlendirme sonuçlarının gridlerinin (kılavuzlarının), gistatistiksel analizin çeşitli aşamalarındaki işleme öncesinde dikkat edilmesi gereken birçok yanı bulunmaktadır.</w:t>
      </w:r>
    </w:p>
    <w:p w:rsidR="000527F0" w:rsidRDefault="000527F0" w:rsidP="000527F0">
      <w:pPr>
        <w:rPr>
          <w:rFonts w:ascii="Times" w:hAnsi="Times" w:cs="Times"/>
          <w:sz w:val="24"/>
        </w:rPr>
      </w:pPr>
      <w:r>
        <w:t>Gürültü sonuç gridleri şunlar içerebilir:</w:t>
      </w:r>
    </w:p>
    <w:p w:rsidR="000527F0" w:rsidRPr="000527F0" w:rsidRDefault="000527F0" w:rsidP="000527F0">
      <w:pPr>
        <w:pStyle w:val="ListeParagraf"/>
        <w:numPr>
          <w:ilvl w:val="0"/>
          <w:numId w:val="45"/>
        </w:numPr>
        <w:spacing w:after="120"/>
        <w:ind w:left="357" w:hanging="357"/>
        <w:contextualSpacing w:val="0"/>
        <w:rPr>
          <w:rFonts w:ascii="Times" w:hAnsi="Times" w:cs="Times"/>
          <w:sz w:val="24"/>
        </w:rPr>
      </w:pPr>
      <w:r>
        <w:t xml:space="preserve">Boş grid noktaları veya gürültü seviyesinin uygun sayılmadığı değerlendirmelerde bina içerisinde bulunan grid noktaları için varsayılan veri değerleri; </w:t>
      </w:r>
    </w:p>
    <w:p w:rsidR="000527F0" w:rsidRPr="000527F0" w:rsidRDefault="000527F0" w:rsidP="000527F0">
      <w:pPr>
        <w:pStyle w:val="ListeParagraf"/>
        <w:numPr>
          <w:ilvl w:val="0"/>
          <w:numId w:val="45"/>
        </w:numPr>
        <w:spacing w:after="120"/>
        <w:ind w:left="357" w:hanging="357"/>
        <w:contextualSpacing w:val="0"/>
        <w:rPr>
          <w:rFonts w:ascii="Times" w:hAnsi="Times" w:cs="Times"/>
          <w:sz w:val="24"/>
        </w:rPr>
      </w:pPr>
      <w:r>
        <w:t xml:space="preserve">Haritalanacak alanın sınırları dışında bulunan grid noktaları için varsayılan veri değerleri; ve </w:t>
      </w:r>
    </w:p>
    <w:p w:rsidR="000527F0" w:rsidRPr="000527F0" w:rsidRDefault="000527F0" w:rsidP="000527F0">
      <w:pPr>
        <w:pStyle w:val="ListeParagraf"/>
        <w:numPr>
          <w:ilvl w:val="0"/>
          <w:numId w:val="45"/>
        </w:numPr>
        <w:spacing w:after="120"/>
        <w:ind w:left="357" w:hanging="357"/>
        <w:contextualSpacing w:val="0"/>
        <w:rPr>
          <w:rFonts w:ascii="Times" w:hAnsi="Times" w:cs="Times"/>
          <w:sz w:val="24"/>
        </w:rPr>
      </w:pPr>
      <w:r>
        <w:t>İki ondalık haneden fazla hassaslıkta sonuç değerleri. </w:t>
      </w:r>
    </w:p>
    <w:p w:rsidR="000527F0" w:rsidRPr="000527F0" w:rsidRDefault="000527F0" w:rsidP="000527F0">
      <w:pPr>
        <w:spacing w:after="120"/>
        <w:rPr>
          <w:rFonts w:ascii="Times" w:hAnsi="Times" w:cs="Times"/>
          <w:sz w:val="24"/>
        </w:rPr>
      </w:pPr>
    </w:p>
    <w:p w:rsidR="000527F0" w:rsidRPr="000527F0" w:rsidRDefault="000527F0" w:rsidP="000527F0">
      <w:pPr>
        <w:rPr>
          <w:rFonts w:ascii="Times" w:hAnsi="Times" w:cs="Times"/>
          <w:sz w:val="24"/>
        </w:rPr>
      </w:pPr>
      <w:r>
        <w:t xml:space="preserve">Gürültü sonuçlarının gridlerini hazırlamak için, sonuç dosyalarının doğrulanması be ilgili ön işlemenin gerçekleştirilmesi önerilmektedir: </w:t>
      </w:r>
    </w:p>
    <w:p w:rsidR="000527F0" w:rsidRPr="000527F0" w:rsidRDefault="000527F0" w:rsidP="000527F0">
      <w:pPr>
        <w:pStyle w:val="ListeParagraf"/>
        <w:numPr>
          <w:ilvl w:val="0"/>
          <w:numId w:val="46"/>
        </w:numPr>
        <w:spacing w:after="120"/>
        <w:ind w:left="357" w:hanging="357"/>
        <w:contextualSpacing w:val="0"/>
        <w:rPr>
          <w:rFonts w:ascii="Times" w:hAnsi="Times" w:cs="Times"/>
          <w:sz w:val="24"/>
        </w:rPr>
      </w:pPr>
      <w:r>
        <w:t xml:space="preserve">Boş veya varsayılan değerli noktalara belirtilen gürültü seviyelerinin tahsis edilmesine yönelik olarak grid değerlerinin enterpolasyonu; </w:t>
      </w:r>
    </w:p>
    <w:p w:rsidR="000527F0" w:rsidRPr="000527F0" w:rsidRDefault="000527F0" w:rsidP="000527F0">
      <w:pPr>
        <w:pStyle w:val="ListeParagraf"/>
        <w:numPr>
          <w:ilvl w:val="0"/>
          <w:numId w:val="46"/>
        </w:numPr>
        <w:spacing w:after="120"/>
        <w:ind w:left="357" w:hanging="357"/>
        <w:contextualSpacing w:val="0"/>
        <w:rPr>
          <w:rFonts w:ascii="Times" w:hAnsi="Times" w:cs="Times"/>
          <w:sz w:val="24"/>
        </w:rPr>
      </w:pPr>
      <w:r>
        <w:t xml:space="preserve">Sonuç gridlerinin, haritalanacak alan kapsamında maskelenmesi; ve </w:t>
      </w:r>
    </w:p>
    <w:p w:rsidR="000527F0" w:rsidRDefault="000527F0" w:rsidP="000527F0">
      <w:pPr>
        <w:pStyle w:val="ListeParagraf"/>
        <w:numPr>
          <w:ilvl w:val="0"/>
          <w:numId w:val="46"/>
        </w:numPr>
        <w:spacing w:after="120"/>
        <w:ind w:left="357" w:hanging="357"/>
        <w:contextualSpacing w:val="0"/>
        <w:rPr>
          <w:rFonts w:ascii="Times" w:hAnsi="Times" w:cs="Times"/>
          <w:sz w:val="24"/>
        </w:rPr>
      </w:pPr>
      <w:r>
        <w:lastRenderedPageBreak/>
        <w:t xml:space="preserve">Sonuçların son iki ondalık haneye kadar yuvarlanması. </w:t>
      </w:r>
      <w:r>
        <w:rPr>
          <w:rFonts w:ascii="Times" w:hAnsi="Times"/>
          <w:sz w:val="24"/>
        </w:rPr>
        <w:t> </w:t>
      </w:r>
    </w:p>
    <w:p w:rsidR="000527F0" w:rsidRDefault="000527F0" w:rsidP="000527F0">
      <w:pPr>
        <w:spacing w:after="120"/>
      </w:pPr>
    </w:p>
    <w:p w:rsidR="000527F0" w:rsidRPr="000527F0" w:rsidRDefault="000527F0" w:rsidP="000527F0">
      <w:pPr>
        <w:spacing w:after="120"/>
        <w:rPr>
          <w:rFonts w:ascii="Times" w:hAnsi="Times" w:cs="Times"/>
          <w:sz w:val="24"/>
        </w:rPr>
      </w:pPr>
      <w:r>
        <w:t xml:space="preserve">Bundan sonra, bu işlenmiş gürültü sonuçları grid dosyaları şunlar için kullanılabilir: </w:t>
      </w:r>
    </w:p>
    <w:p w:rsidR="000527F0" w:rsidRPr="000527F0" w:rsidRDefault="000527F0" w:rsidP="000527F0">
      <w:pPr>
        <w:pStyle w:val="ListeParagraf"/>
        <w:numPr>
          <w:ilvl w:val="0"/>
          <w:numId w:val="47"/>
        </w:numPr>
        <w:spacing w:after="120"/>
        <w:ind w:left="357" w:hanging="357"/>
        <w:contextualSpacing w:val="0"/>
        <w:rPr>
          <w:rFonts w:ascii="Times" w:hAnsi="Times" w:cs="Times"/>
          <w:sz w:val="24"/>
        </w:rPr>
      </w:pPr>
      <w:r>
        <w:t xml:space="preserve">Sonuçların grafik olarak haritalanması için 5dB gürültü kontur bantlarının oluşturulması; ve </w:t>
      </w:r>
    </w:p>
    <w:p w:rsidR="000527F0" w:rsidRPr="000527F0" w:rsidRDefault="000527F0" w:rsidP="000527F0">
      <w:pPr>
        <w:pStyle w:val="ListeParagraf"/>
        <w:numPr>
          <w:ilvl w:val="0"/>
          <w:numId w:val="47"/>
        </w:numPr>
        <w:spacing w:after="120"/>
        <w:ind w:left="357" w:hanging="357"/>
        <w:contextualSpacing w:val="0"/>
        <w:rPr>
          <w:rFonts w:ascii="Times" w:hAnsi="Times" w:cs="Times"/>
          <w:sz w:val="24"/>
        </w:rPr>
      </w:pPr>
      <w:r>
        <w:t xml:space="preserve">Bir dizi 5dB kategorisine yeniden sınıflandırılan gridlerin oluşturulması. </w:t>
      </w:r>
    </w:p>
    <w:p w:rsidR="000527F0" w:rsidRDefault="000527F0" w:rsidP="000527F0">
      <w:pPr>
        <w:spacing w:after="120"/>
      </w:pPr>
    </w:p>
    <w:p w:rsidR="000527F0" w:rsidRPr="000527F0" w:rsidRDefault="000527F0" w:rsidP="000527F0">
      <w:pPr>
        <w:spacing w:after="120"/>
        <w:rPr>
          <w:rFonts w:ascii="Times" w:hAnsi="Times" w:cs="Times"/>
          <w:sz w:val="24"/>
        </w:rPr>
      </w:pPr>
      <w:r>
        <w:t xml:space="preserve">5dB bantları şunlardır: </w:t>
      </w:r>
    </w:p>
    <w:p w:rsidR="000527F0" w:rsidRPr="000527F0" w:rsidRDefault="000527F0" w:rsidP="000527F0">
      <w:pPr>
        <w:pStyle w:val="ListeParagraf"/>
        <w:numPr>
          <w:ilvl w:val="0"/>
          <w:numId w:val="47"/>
        </w:numPr>
        <w:spacing w:after="120"/>
        <w:ind w:left="357" w:hanging="357"/>
        <w:contextualSpacing w:val="0"/>
        <w:rPr>
          <w:rFonts w:ascii="Times" w:hAnsi="Times" w:cs="Times"/>
          <w:sz w:val="24"/>
        </w:rPr>
      </w:pPr>
      <w:r>
        <w:t xml:space="preserve">Lgag &lt;55,55–59,60–64,65–69,70–74,&gt;=75 </w:t>
      </w:r>
    </w:p>
    <w:p w:rsidR="000527F0" w:rsidRPr="000527F0" w:rsidRDefault="000527F0" w:rsidP="000527F0">
      <w:pPr>
        <w:pStyle w:val="ListeParagraf"/>
        <w:numPr>
          <w:ilvl w:val="0"/>
          <w:numId w:val="47"/>
        </w:numPr>
        <w:spacing w:after="120"/>
        <w:ind w:left="357" w:hanging="357"/>
        <w:contextualSpacing w:val="0"/>
        <w:rPr>
          <w:rFonts w:ascii="Times" w:hAnsi="Times" w:cs="Times"/>
          <w:sz w:val="24"/>
        </w:rPr>
      </w:pPr>
      <w:r>
        <w:t xml:space="preserve">Lgece &lt;50,50–54,55–59,60–64,65–69,&gt;=70 </w:t>
      </w:r>
    </w:p>
    <w:p w:rsidR="000527F0" w:rsidRDefault="000527F0" w:rsidP="00067B5F">
      <w:pPr>
        <w:rPr>
          <w:rFonts w:ascii="Times" w:hAnsi="Times" w:cs="Times"/>
          <w:sz w:val="24"/>
        </w:rPr>
      </w:pPr>
    </w:p>
    <w:p w:rsidR="00067B5F" w:rsidRDefault="00067B5F" w:rsidP="00067B5F">
      <w:pPr>
        <w:rPr>
          <w:rFonts w:ascii="Times" w:hAnsi="Times" w:cs="Times"/>
          <w:sz w:val="24"/>
        </w:rPr>
      </w:pPr>
      <w:r>
        <w:t>Gerçekleştirilecek olan analizin, aşağıdaki şekilde birkaç dizi sonucu ortaya çıkarması gerekmektedir:</w:t>
      </w:r>
    </w:p>
    <w:p w:rsidR="00067B5F" w:rsidRPr="00067B5F" w:rsidRDefault="00067B5F" w:rsidP="00067B5F">
      <w:pPr>
        <w:pStyle w:val="ListeParagraf"/>
        <w:numPr>
          <w:ilvl w:val="0"/>
          <w:numId w:val="41"/>
        </w:numPr>
        <w:rPr>
          <w:rFonts w:ascii="Times" w:hAnsi="Times" w:cs="Times"/>
          <w:sz w:val="24"/>
        </w:rPr>
      </w:pPr>
      <w:r>
        <w:t>Gürültü bantlarına maruz kalan kişi sayısı.</w:t>
      </w:r>
    </w:p>
    <w:p w:rsidR="00067B5F" w:rsidRPr="00067B5F" w:rsidRDefault="00067B5F" w:rsidP="00067B5F">
      <w:pPr>
        <w:pStyle w:val="ListeParagraf"/>
        <w:numPr>
          <w:ilvl w:val="0"/>
          <w:numId w:val="41"/>
        </w:numPr>
        <w:rPr>
          <w:rFonts w:ascii="Times" w:hAnsi="Times" w:cs="Times"/>
          <w:sz w:val="24"/>
        </w:rPr>
      </w:pPr>
      <w:r>
        <w:t xml:space="preserve">Gürültü bantlarına özel ses yalıtımı bulunan meskenlerde maruz kalan kişi sayısı. </w:t>
      </w:r>
    </w:p>
    <w:p w:rsidR="00067B5F" w:rsidRPr="00067B5F" w:rsidRDefault="00067B5F" w:rsidP="00067B5F">
      <w:pPr>
        <w:pStyle w:val="ListeParagraf"/>
        <w:numPr>
          <w:ilvl w:val="0"/>
          <w:numId w:val="41"/>
        </w:numPr>
        <w:rPr>
          <w:rFonts w:ascii="Times" w:hAnsi="Times" w:cs="Times"/>
          <w:sz w:val="24"/>
        </w:rPr>
      </w:pPr>
      <w:r>
        <w:t xml:space="preserve">Gürültü bantlarına meskenlerin sessiz cephelerinde maruz kalan kişi sayısı. </w:t>
      </w:r>
    </w:p>
    <w:p w:rsidR="00067B5F" w:rsidRPr="00067B5F" w:rsidRDefault="00067B5F" w:rsidP="00067B5F">
      <w:pPr>
        <w:pStyle w:val="ListeParagraf"/>
        <w:numPr>
          <w:ilvl w:val="0"/>
          <w:numId w:val="41"/>
        </w:numPr>
        <w:rPr>
          <w:rFonts w:ascii="Times" w:hAnsi="Times" w:cs="Times"/>
          <w:sz w:val="24"/>
        </w:rPr>
      </w:pPr>
      <w:r>
        <w:t xml:space="preserve">Gürültü bantları içerisinde maruz kalan toplam alan. </w:t>
      </w:r>
    </w:p>
    <w:p w:rsidR="00067B5F" w:rsidRPr="00067B5F" w:rsidRDefault="00067B5F" w:rsidP="00067B5F">
      <w:pPr>
        <w:pStyle w:val="ListeParagraf"/>
        <w:numPr>
          <w:ilvl w:val="0"/>
          <w:numId w:val="41"/>
        </w:numPr>
        <w:rPr>
          <w:rFonts w:ascii="Times" w:hAnsi="Times" w:cs="Times"/>
          <w:sz w:val="24"/>
        </w:rPr>
      </w:pPr>
      <w:r>
        <w:t xml:space="preserve">Gürültü bantlarında maruz kalan toplam mesken. </w:t>
      </w:r>
    </w:p>
    <w:p w:rsidR="00067B5F" w:rsidRPr="00067B5F" w:rsidRDefault="00067B5F" w:rsidP="00067B5F">
      <w:pPr>
        <w:pStyle w:val="ListeParagraf"/>
        <w:numPr>
          <w:ilvl w:val="0"/>
          <w:numId w:val="41"/>
        </w:numPr>
        <w:rPr>
          <w:rFonts w:ascii="Times" w:hAnsi="Times" w:cs="Times"/>
          <w:sz w:val="24"/>
        </w:rPr>
      </w:pPr>
      <w:r>
        <w:t xml:space="preserve">Elektronik veri kümeleri için meta veriler de dahil olmak üzere, raporlanan analiz sonuçlarının oluşturulması için gerçekleştirilen sürecin dokümantasyonu. </w:t>
      </w:r>
    </w:p>
    <w:p w:rsidR="00067B5F" w:rsidRDefault="00961E6A" w:rsidP="00AD47A6">
      <w:pPr>
        <w:jc w:val="center"/>
        <w:rPr>
          <w:b/>
        </w:rPr>
      </w:pPr>
      <w:r>
        <w:br w:type="column"/>
      </w:r>
      <w:r>
        <w:rPr>
          <w:b/>
        </w:rPr>
        <w:lastRenderedPageBreak/>
        <w:t>Gürültü moodelleme hesaplarına örnekler</w:t>
      </w:r>
    </w:p>
    <w:p w:rsidR="00AD47A6" w:rsidRDefault="001E2789" w:rsidP="001E2789">
      <w:pPr>
        <w:spacing w:after="0"/>
        <w:jc w:val="center"/>
      </w:pPr>
      <w:r>
        <w:rPr>
          <w:noProof/>
          <w:lang w:bidi="ar-SA"/>
        </w:rPr>
        <w:drawing>
          <wp:inline distT="0" distB="0" distL="0" distR="0">
            <wp:extent cx="3096260" cy="2202180"/>
            <wp:effectExtent l="0" t="0" r="254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 de pantalla 2012-10-16 a la(s) 11.38.30.png"/>
                    <pic:cNvPicPr/>
                  </pic:nvPicPr>
                  <pic:blipFill>
                    <a:blip r:embed="rId16"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10="urn:schemas-microsoft-com:office:word"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w="http://schemas.openxmlformats.org/wordprocessingml/2006/main" xmlns=""/>
                        </a:ext>
                      </a:extLst>
                    </a:blip>
                    <a:stretch>
                      <a:fillRect/>
                    </a:stretch>
                  </pic:blipFill>
                  <pic:spPr>
                    <a:xfrm>
                      <a:off x="0" y="0"/>
                      <a:ext cx="3096260" cy="2202180"/>
                    </a:xfrm>
                    <a:prstGeom prst="rect">
                      <a:avLst/>
                    </a:prstGeom>
                  </pic:spPr>
                </pic:pic>
              </a:graphicData>
            </a:graphic>
          </wp:inline>
        </w:drawing>
      </w:r>
    </w:p>
    <w:p w:rsidR="001E2789" w:rsidRPr="001E2789" w:rsidRDefault="001E2789" w:rsidP="001E2789">
      <w:pPr>
        <w:spacing w:after="0"/>
        <w:jc w:val="center"/>
        <w:rPr>
          <w:i/>
        </w:rPr>
      </w:pPr>
      <w:r>
        <w:rPr>
          <w:i/>
        </w:rPr>
        <w:t>Karayolu trafiği gürültü modelleme</w:t>
      </w:r>
    </w:p>
    <w:p w:rsidR="001E2789" w:rsidRPr="00AD47A6" w:rsidRDefault="001E2789" w:rsidP="001E2789">
      <w:pPr>
        <w:spacing w:after="0"/>
        <w:jc w:val="center"/>
      </w:pPr>
    </w:p>
    <w:p w:rsidR="00114FB5" w:rsidRDefault="00E243B9" w:rsidP="001E2789">
      <w:pPr>
        <w:spacing w:after="0"/>
        <w:jc w:val="center"/>
      </w:pPr>
      <w:r>
        <w:rPr>
          <w:noProof/>
          <w:lang w:bidi="ar-SA"/>
        </w:rPr>
        <w:drawing>
          <wp:inline distT="0" distB="0" distL="0" distR="0">
            <wp:extent cx="3096260" cy="2417445"/>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 de pantalla 2012-10-16 a la(s) 11.39.49.png"/>
                    <pic:cNvPicPr/>
                  </pic:nvPicPr>
                  <pic:blipFill>
                    <a:blip r:embed="rId17">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10="urn:schemas-microsoft-com:office:word"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w="http://schemas.openxmlformats.org/wordprocessingml/2006/main" xmlns=""/>
                        </a:ext>
                      </a:extLst>
                    </a:blip>
                    <a:stretch>
                      <a:fillRect/>
                    </a:stretch>
                  </pic:blipFill>
                  <pic:spPr>
                    <a:xfrm>
                      <a:off x="0" y="0"/>
                      <a:ext cx="3096260" cy="2417445"/>
                    </a:xfrm>
                    <a:prstGeom prst="rect">
                      <a:avLst/>
                    </a:prstGeom>
                  </pic:spPr>
                </pic:pic>
              </a:graphicData>
            </a:graphic>
          </wp:inline>
        </w:drawing>
      </w:r>
    </w:p>
    <w:p w:rsidR="00E243B9" w:rsidRPr="00E243B9" w:rsidRDefault="00E243B9" w:rsidP="001E2789">
      <w:pPr>
        <w:spacing w:after="0"/>
        <w:jc w:val="center"/>
        <w:rPr>
          <w:i/>
        </w:rPr>
      </w:pPr>
      <w:r>
        <w:rPr>
          <w:i/>
        </w:rPr>
        <w:t>İnşaat alanı gürültü modelleme</w:t>
      </w:r>
    </w:p>
    <w:p w:rsidR="00DF0B10" w:rsidRDefault="00DF0B10" w:rsidP="001E2789">
      <w:pPr>
        <w:spacing w:after="0"/>
        <w:jc w:val="center"/>
      </w:pPr>
    </w:p>
    <w:p w:rsidR="00DF0B10" w:rsidRDefault="00FC19B5" w:rsidP="001E2789">
      <w:pPr>
        <w:spacing w:after="0"/>
        <w:jc w:val="center"/>
      </w:pPr>
      <w:r>
        <w:rPr>
          <w:noProof/>
          <w:lang w:bidi="ar-SA"/>
        </w:rPr>
        <w:drawing>
          <wp:inline distT="0" distB="0" distL="0" distR="0">
            <wp:extent cx="3096260" cy="3096260"/>
            <wp:effectExtent l="0" t="0" r="254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 de pantalla 2012-10-16 a la(s) 11.42.34.png"/>
                    <pic:cNvPicPr/>
                  </pic:nvPicPr>
                  <pic:blipFill>
                    <a:blip r:embed="rId18">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10="urn:schemas-microsoft-com:office:word"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w="http://schemas.openxmlformats.org/wordprocessingml/2006/main" xmlns=""/>
                        </a:ext>
                      </a:extLst>
                    </a:blip>
                    <a:stretch>
                      <a:fillRect/>
                    </a:stretch>
                  </pic:blipFill>
                  <pic:spPr>
                    <a:xfrm>
                      <a:off x="0" y="0"/>
                      <a:ext cx="3096260" cy="3096260"/>
                    </a:xfrm>
                    <a:prstGeom prst="rect">
                      <a:avLst/>
                    </a:prstGeom>
                  </pic:spPr>
                </pic:pic>
              </a:graphicData>
            </a:graphic>
          </wp:inline>
        </w:drawing>
      </w:r>
    </w:p>
    <w:p w:rsidR="00FC19B5" w:rsidRDefault="00FC19B5" w:rsidP="001E2789">
      <w:pPr>
        <w:spacing w:after="0"/>
        <w:jc w:val="center"/>
        <w:rPr>
          <w:i/>
        </w:rPr>
      </w:pPr>
      <w:r>
        <w:rPr>
          <w:i/>
        </w:rPr>
        <w:t>Havaalanı gürültü modelleme</w:t>
      </w:r>
    </w:p>
    <w:p w:rsidR="00FC19B5" w:rsidRPr="00FC19B5" w:rsidRDefault="00FC19B5" w:rsidP="001E2789">
      <w:pPr>
        <w:spacing w:after="0"/>
        <w:jc w:val="center"/>
        <w:rPr>
          <w:i/>
        </w:rPr>
      </w:pPr>
    </w:p>
    <w:p w:rsidR="00DF0B10" w:rsidRDefault="005C2262" w:rsidP="005C2262">
      <w:pPr>
        <w:spacing w:after="0"/>
      </w:pPr>
      <w:r>
        <w:rPr>
          <w:noProof/>
          <w:lang w:bidi="ar-SA"/>
        </w:rPr>
        <w:lastRenderedPageBreak/>
        <w:drawing>
          <wp:inline distT="0" distB="0" distL="0" distR="0">
            <wp:extent cx="3096260" cy="1765935"/>
            <wp:effectExtent l="0" t="0" r="2540" b="1206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 de pantalla 2012-10-16 a la(s) 11.46.52.png"/>
                    <pic:cNvPicPr/>
                  </pic:nvPicPr>
                  <pic:blipFill>
                    <a:blip r:embed="rId19"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10="urn:schemas-microsoft-com:office:word"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w="http://schemas.openxmlformats.org/wordprocessingml/2006/main" xmlns=""/>
                        </a:ext>
                      </a:extLst>
                    </a:blip>
                    <a:stretch>
                      <a:fillRect/>
                    </a:stretch>
                  </pic:blipFill>
                  <pic:spPr>
                    <a:xfrm>
                      <a:off x="0" y="0"/>
                      <a:ext cx="3096260" cy="1765935"/>
                    </a:xfrm>
                    <a:prstGeom prst="rect">
                      <a:avLst/>
                    </a:prstGeom>
                  </pic:spPr>
                </pic:pic>
              </a:graphicData>
            </a:graphic>
          </wp:inline>
        </w:drawing>
      </w:r>
    </w:p>
    <w:p w:rsidR="005C2262" w:rsidRDefault="005C2262" w:rsidP="005C2262">
      <w:pPr>
        <w:jc w:val="center"/>
        <w:rPr>
          <w:i/>
        </w:rPr>
      </w:pPr>
      <w:r>
        <w:rPr>
          <w:i/>
        </w:rPr>
        <w:t>Demiryolu gürültü modelleme</w:t>
      </w:r>
    </w:p>
    <w:p w:rsidR="005C2262" w:rsidRDefault="00BC285C" w:rsidP="00BC285C">
      <w:pPr>
        <w:spacing w:after="0"/>
        <w:jc w:val="center"/>
        <w:rPr>
          <w:i/>
        </w:rPr>
      </w:pPr>
      <w:r>
        <w:rPr>
          <w:i/>
          <w:noProof/>
          <w:lang w:bidi="ar-SA"/>
        </w:rPr>
        <w:drawing>
          <wp:inline distT="0" distB="0" distL="0" distR="0">
            <wp:extent cx="3096260" cy="2421890"/>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 de pantalla 2012-10-16 a la(s) 11.48.32.png"/>
                    <pic:cNvPicPr/>
                  </pic:nvPicPr>
                  <pic:blipFill>
                    <a:blip r:embed="rId20">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10="urn:schemas-microsoft-com:office:word"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w="http://schemas.openxmlformats.org/wordprocessingml/2006/main" xmlns=""/>
                        </a:ext>
                      </a:extLst>
                    </a:blip>
                    <a:stretch>
                      <a:fillRect/>
                    </a:stretch>
                  </pic:blipFill>
                  <pic:spPr>
                    <a:xfrm>
                      <a:off x="0" y="0"/>
                      <a:ext cx="3096260" cy="2421890"/>
                    </a:xfrm>
                    <a:prstGeom prst="rect">
                      <a:avLst/>
                    </a:prstGeom>
                  </pic:spPr>
                </pic:pic>
              </a:graphicData>
            </a:graphic>
          </wp:inline>
        </w:drawing>
      </w:r>
    </w:p>
    <w:p w:rsidR="00BC285C" w:rsidRPr="005C2262" w:rsidRDefault="00BC285C" w:rsidP="005C2262">
      <w:pPr>
        <w:jc w:val="center"/>
        <w:rPr>
          <w:i/>
        </w:rPr>
      </w:pPr>
      <w:r>
        <w:rPr>
          <w:i/>
        </w:rPr>
        <w:t>Endüstriyel alan gürültü modelleme</w:t>
      </w:r>
    </w:p>
    <w:sectPr w:rsidR="00BC285C" w:rsidRPr="005C2262" w:rsidSect="00525A59">
      <w:footerReference w:type="even" r:id="rId21"/>
      <w:footerReference w:type="default" r:id="rId22"/>
      <w:type w:val="continuous"/>
      <w:pgSz w:w="11900" w:h="16840"/>
      <w:pgMar w:top="720" w:right="720" w:bottom="720" w:left="720" w:header="708" w:footer="708" w:gutter="0"/>
      <w:cols w:num="2"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A54E8" w:rsidRDefault="006A54E8" w:rsidP="00BF12C2">
      <w:pPr>
        <w:spacing w:after="0"/>
      </w:pPr>
      <w:r>
        <w:separator/>
      </w:r>
    </w:p>
  </w:endnote>
  <w:endnote w:type="continuationSeparator" w:id="0">
    <w:p w:rsidR="006A54E8" w:rsidRDefault="006A54E8" w:rsidP="00BF12C2">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charset w:val="4E"/>
    <w:family w:val="auto"/>
    <w:pitch w:val="variable"/>
    <w:sig w:usb0="E00002FF" w:usb1="6AC7FDFB" w:usb2="00000012" w:usb3="00000000" w:csb0="0002009F" w:csb1="00000000"/>
  </w:font>
  <w:font w:name="Cambria">
    <w:panose1 w:val="02040503050406030204"/>
    <w:charset w:val="A2"/>
    <w:family w:val="roman"/>
    <w:pitch w:val="variable"/>
    <w:sig w:usb0="E00002FF" w:usb1="400004FF" w:usb2="00000000" w:usb3="00000000" w:csb0="0000019F" w:csb1="00000000"/>
  </w:font>
  <w:font w:name="Arial Narrow">
    <w:panose1 w:val="020B0606020202030204"/>
    <w:charset w:val="A2"/>
    <w:family w:val="swiss"/>
    <w:pitch w:val="variable"/>
    <w:sig w:usb0="00000287" w:usb1="00000800" w:usb2="00000000" w:usb3="00000000" w:csb0="0000009F" w:csb1="00000000"/>
  </w:font>
  <w:font w:name="Times">
    <w:panose1 w:val="02020603050405020304"/>
    <w:charset w:val="A2"/>
    <w:family w:val="roman"/>
    <w:pitch w:val="variable"/>
    <w:sig w:usb0="E0002AFF" w:usb1="C0007841" w:usb2="00000009" w:usb3="00000000" w:csb0="000001FF" w:csb1="00000000"/>
  </w:font>
  <w:font w:name="Lucida Grande">
    <w:charset w:val="00"/>
    <w:family w:val="auto"/>
    <w:pitch w:val="variable"/>
    <w:sig w:usb0="E1000AEF" w:usb1="5000A1FF" w:usb2="00000000" w:usb3="00000000" w:csb0="000001BF" w:csb1="00000000"/>
  </w:font>
  <w:font w:name="Arial">
    <w:panose1 w:val="020B0604020202020204"/>
    <w:charset w:val="A2"/>
    <w:family w:val="swiss"/>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A2"/>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1771" w:rsidRDefault="00776A95" w:rsidP="00944E10">
    <w:pPr>
      <w:pStyle w:val="Altbilgi"/>
      <w:framePr w:wrap="around" w:vAnchor="text" w:hAnchor="margin" w:xAlign="right" w:y="1"/>
      <w:rPr>
        <w:rStyle w:val="SayfaNumaras"/>
      </w:rPr>
    </w:pPr>
    <w:r>
      <w:rPr>
        <w:rStyle w:val="SayfaNumaras"/>
      </w:rPr>
      <w:fldChar w:fldCharType="begin"/>
    </w:r>
    <w:r w:rsidR="00331771">
      <w:rPr>
        <w:rStyle w:val="SayfaNumaras"/>
      </w:rPr>
      <w:instrText xml:space="preserve">PAGE  </w:instrText>
    </w:r>
    <w:r>
      <w:rPr>
        <w:rStyle w:val="SayfaNumaras"/>
      </w:rPr>
      <w:fldChar w:fldCharType="end"/>
    </w:r>
  </w:p>
  <w:p w:rsidR="00331771" w:rsidRDefault="00331771" w:rsidP="00BF12C2">
    <w:pPr>
      <w:pStyle w:val="Altbilgi"/>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1771" w:rsidRPr="00BF12C2" w:rsidRDefault="00776A95" w:rsidP="00944E10">
    <w:pPr>
      <w:pStyle w:val="Altbilgi"/>
      <w:framePr w:wrap="around" w:vAnchor="text" w:hAnchor="margin" w:xAlign="right" w:y="1"/>
      <w:rPr>
        <w:rStyle w:val="SayfaNumaras"/>
        <w:sz w:val="14"/>
      </w:rPr>
    </w:pPr>
    <w:r w:rsidRPr="00BF12C2">
      <w:rPr>
        <w:rStyle w:val="SayfaNumaras"/>
        <w:sz w:val="14"/>
      </w:rPr>
      <w:fldChar w:fldCharType="begin"/>
    </w:r>
    <w:r w:rsidR="00331771" w:rsidRPr="00BF12C2">
      <w:rPr>
        <w:rStyle w:val="SayfaNumaras"/>
        <w:sz w:val="14"/>
      </w:rPr>
      <w:instrText xml:space="preserve">PAGE  </w:instrText>
    </w:r>
    <w:r w:rsidRPr="00BF12C2">
      <w:rPr>
        <w:rStyle w:val="SayfaNumaras"/>
        <w:sz w:val="14"/>
      </w:rPr>
      <w:fldChar w:fldCharType="separate"/>
    </w:r>
    <w:r w:rsidR="00D65CF1">
      <w:rPr>
        <w:rStyle w:val="SayfaNumaras"/>
        <w:noProof/>
        <w:sz w:val="14"/>
      </w:rPr>
      <w:t>6</w:t>
    </w:r>
    <w:r w:rsidRPr="00BF12C2">
      <w:rPr>
        <w:rStyle w:val="SayfaNumaras"/>
        <w:sz w:val="14"/>
      </w:rPr>
      <w:fldChar w:fldCharType="end"/>
    </w:r>
  </w:p>
  <w:p w:rsidR="00331771" w:rsidRDefault="00331771" w:rsidP="00BF12C2">
    <w:pPr>
      <w:pStyle w:val="Altbilgi"/>
      <w:ind w:right="360"/>
      <w:rPr>
        <w:rFonts w:cs="Times New Roman"/>
        <w:sz w:val="14"/>
      </w:rPr>
    </w:pPr>
  </w:p>
  <w:p w:rsidR="00331771" w:rsidRPr="007C5F66" w:rsidRDefault="00331771" w:rsidP="00BF12C2">
    <w:pPr>
      <w:pStyle w:val="Altbilgi"/>
      <w:ind w:right="360"/>
      <w:rPr>
        <w:sz w:val="14"/>
        <w:szCs w:val="14"/>
      </w:rPr>
    </w:pPr>
    <w:r>
      <w:rPr>
        <w:b/>
        <w:sz w:val="14"/>
      </w:rPr>
      <w:t xml:space="preserve">4.2.a Büyük Yakma Tesisleri sektör eğitimi – işlem 14 </w:t>
    </w:r>
    <w:r>
      <w:rPr>
        <w:sz w:val="14"/>
      </w:rPr>
      <w:t>GÜRÜLTÜ MODELLEME</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A54E8" w:rsidRDefault="006A54E8" w:rsidP="00BF12C2">
      <w:pPr>
        <w:spacing w:after="0"/>
      </w:pPr>
      <w:r>
        <w:separator/>
      </w:r>
    </w:p>
  </w:footnote>
  <w:footnote w:type="continuationSeparator" w:id="0">
    <w:p w:rsidR="006A54E8" w:rsidRDefault="006A54E8" w:rsidP="00BF12C2">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16A69A1"/>
    <w:multiLevelType w:val="hybridMultilevel"/>
    <w:tmpl w:val="08A87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4BE1212"/>
    <w:multiLevelType w:val="hybridMultilevel"/>
    <w:tmpl w:val="BB2C0B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A0C2A09"/>
    <w:multiLevelType w:val="hybridMultilevel"/>
    <w:tmpl w:val="F3022D5E"/>
    <w:lvl w:ilvl="0" w:tplc="7B48060A">
      <w:start w:val="1"/>
      <w:numFmt w:val="bullet"/>
      <w:lvlText w:val=""/>
      <w:lvlJc w:val="left"/>
      <w:pPr>
        <w:tabs>
          <w:tab w:val="num" w:pos="7356"/>
        </w:tabs>
        <w:ind w:left="7336" w:hanging="340"/>
      </w:pPr>
      <w:rPr>
        <w:rFonts w:ascii="Symbol" w:hAnsi="Symbol" w:hint="default"/>
        <w:sz w:val="22"/>
      </w:rPr>
    </w:lvl>
    <w:lvl w:ilvl="1" w:tplc="C56AFEA4">
      <w:start w:val="5"/>
      <w:numFmt w:val="bullet"/>
      <w:lvlText w:val="-"/>
      <w:lvlJc w:val="left"/>
      <w:pPr>
        <w:tabs>
          <w:tab w:val="num" w:pos="8436"/>
        </w:tabs>
        <w:ind w:left="8436" w:hanging="360"/>
      </w:pPr>
      <w:rPr>
        <w:rFonts w:ascii="Times New Roman" w:eastAsia="Times New Roman" w:hAnsi="Times New Roman" w:cs="Times New Roman" w:hint="default"/>
      </w:rPr>
    </w:lvl>
    <w:lvl w:ilvl="2" w:tplc="0C0A0005" w:tentative="1">
      <w:start w:val="1"/>
      <w:numFmt w:val="bullet"/>
      <w:lvlText w:val=""/>
      <w:lvlJc w:val="left"/>
      <w:pPr>
        <w:tabs>
          <w:tab w:val="num" w:pos="9156"/>
        </w:tabs>
        <w:ind w:left="9156" w:hanging="360"/>
      </w:pPr>
      <w:rPr>
        <w:rFonts w:ascii="Wingdings" w:hAnsi="Wingdings" w:hint="default"/>
      </w:rPr>
    </w:lvl>
    <w:lvl w:ilvl="3" w:tplc="0C0A0001" w:tentative="1">
      <w:start w:val="1"/>
      <w:numFmt w:val="bullet"/>
      <w:lvlText w:val=""/>
      <w:lvlJc w:val="left"/>
      <w:pPr>
        <w:tabs>
          <w:tab w:val="num" w:pos="9876"/>
        </w:tabs>
        <w:ind w:left="9876" w:hanging="360"/>
      </w:pPr>
      <w:rPr>
        <w:rFonts w:ascii="Symbol" w:hAnsi="Symbol" w:hint="default"/>
      </w:rPr>
    </w:lvl>
    <w:lvl w:ilvl="4" w:tplc="0C0A0003" w:tentative="1">
      <w:start w:val="1"/>
      <w:numFmt w:val="bullet"/>
      <w:lvlText w:val="o"/>
      <w:lvlJc w:val="left"/>
      <w:pPr>
        <w:tabs>
          <w:tab w:val="num" w:pos="10596"/>
        </w:tabs>
        <w:ind w:left="10596" w:hanging="360"/>
      </w:pPr>
      <w:rPr>
        <w:rFonts w:ascii="Courier New" w:hAnsi="Courier New" w:hint="default"/>
      </w:rPr>
    </w:lvl>
    <w:lvl w:ilvl="5" w:tplc="0C0A0005" w:tentative="1">
      <w:start w:val="1"/>
      <w:numFmt w:val="bullet"/>
      <w:lvlText w:val=""/>
      <w:lvlJc w:val="left"/>
      <w:pPr>
        <w:tabs>
          <w:tab w:val="num" w:pos="11316"/>
        </w:tabs>
        <w:ind w:left="11316" w:hanging="360"/>
      </w:pPr>
      <w:rPr>
        <w:rFonts w:ascii="Wingdings" w:hAnsi="Wingdings" w:hint="default"/>
      </w:rPr>
    </w:lvl>
    <w:lvl w:ilvl="6" w:tplc="0C0A0001" w:tentative="1">
      <w:start w:val="1"/>
      <w:numFmt w:val="bullet"/>
      <w:lvlText w:val=""/>
      <w:lvlJc w:val="left"/>
      <w:pPr>
        <w:tabs>
          <w:tab w:val="num" w:pos="12036"/>
        </w:tabs>
        <w:ind w:left="12036" w:hanging="360"/>
      </w:pPr>
      <w:rPr>
        <w:rFonts w:ascii="Symbol" w:hAnsi="Symbol" w:hint="default"/>
      </w:rPr>
    </w:lvl>
    <w:lvl w:ilvl="7" w:tplc="0C0A0003" w:tentative="1">
      <w:start w:val="1"/>
      <w:numFmt w:val="bullet"/>
      <w:lvlText w:val="o"/>
      <w:lvlJc w:val="left"/>
      <w:pPr>
        <w:tabs>
          <w:tab w:val="num" w:pos="12756"/>
        </w:tabs>
        <w:ind w:left="12756" w:hanging="360"/>
      </w:pPr>
      <w:rPr>
        <w:rFonts w:ascii="Courier New" w:hAnsi="Courier New" w:hint="default"/>
      </w:rPr>
    </w:lvl>
    <w:lvl w:ilvl="8" w:tplc="0C0A0005" w:tentative="1">
      <w:start w:val="1"/>
      <w:numFmt w:val="bullet"/>
      <w:lvlText w:val=""/>
      <w:lvlJc w:val="left"/>
      <w:pPr>
        <w:tabs>
          <w:tab w:val="num" w:pos="13476"/>
        </w:tabs>
        <w:ind w:left="13476" w:hanging="360"/>
      </w:pPr>
      <w:rPr>
        <w:rFonts w:ascii="Wingdings" w:hAnsi="Wingdings" w:hint="default"/>
      </w:rPr>
    </w:lvl>
  </w:abstractNum>
  <w:abstractNum w:abstractNumId="5">
    <w:nsid w:val="0B3F2610"/>
    <w:multiLevelType w:val="hybridMultilevel"/>
    <w:tmpl w:val="211EED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EDA779C"/>
    <w:multiLevelType w:val="multilevel"/>
    <w:tmpl w:val="C36806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5643F6C"/>
    <w:multiLevelType w:val="hybridMultilevel"/>
    <w:tmpl w:val="9EBAB4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7A2538A"/>
    <w:multiLevelType w:val="hybridMultilevel"/>
    <w:tmpl w:val="590454F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8522D76"/>
    <w:multiLevelType w:val="hybridMultilevel"/>
    <w:tmpl w:val="70027082"/>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1FE265C8"/>
    <w:multiLevelType w:val="hybridMultilevel"/>
    <w:tmpl w:val="DB0E2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1FE83BA5"/>
    <w:multiLevelType w:val="hybridMultilevel"/>
    <w:tmpl w:val="B70E1E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20936548"/>
    <w:multiLevelType w:val="hybridMultilevel"/>
    <w:tmpl w:val="A8D0E3A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267B6346"/>
    <w:multiLevelType w:val="multilevel"/>
    <w:tmpl w:val="96E0B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779141E"/>
    <w:multiLevelType w:val="hybridMultilevel"/>
    <w:tmpl w:val="CAA23C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2A930503"/>
    <w:multiLevelType w:val="hybridMultilevel"/>
    <w:tmpl w:val="25E62EC4"/>
    <w:lvl w:ilvl="0" w:tplc="0C0A000F">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6">
    <w:nsid w:val="2B2F5559"/>
    <w:multiLevelType w:val="hybridMultilevel"/>
    <w:tmpl w:val="0DA6D8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2CD51B7E"/>
    <w:multiLevelType w:val="hybridMultilevel"/>
    <w:tmpl w:val="E408B2A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32297C92"/>
    <w:multiLevelType w:val="hybridMultilevel"/>
    <w:tmpl w:val="926EEC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337E2877"/>
    <w:multiLevelType w:val="hybridMultilevel"/>
    <w:tmpl w:val="1840A2CE"/>
    <w:lvl w:ilvl="0" w:tplc="04090003">
      <w:start w:val="1"/>
      <w:numFmt w:val="bullet"/>
      <w:lvlText w:val="o"/>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377E27D0"/>
    <w:multiLevelType w:val="hybridMultilevel"/>
    <w:tmpl w:val="4F62B85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3BB6646F"/>
    <w:multiLevelType w:val="hybridMultilevel"/>
    <w:tmpl w:val="462EB04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E0C05C8"/>
    <w:multiLevelType w:val="multilevel"/>
    <w:tmpl w:val="08004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E7269D1"/>
    <w:multiLevelType w:val="hybridMultilevel"/>
    <w:tmpl w:val="AC7EFBF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43554B83"/>
    <w:multiLevelType w:val="hybridMultilevel"/>
    <w:tmpl w:val="6B8EA0EC"/>
    <w:lvl w:ilvl="0" w:tplc="7B48060A">
      <w:start w:val="1"/>
      <w:numFmt w:val="bullet"/>
      <w:lvlText w:val=""/>
      <w:lvlJc w:val="left"/>
      <w:pPr>
        <w:tabs>
          <w:tab w:val="num" w:pos="1060"/>
        </w:tabs>
        <w:ind w:left="1040" w:hanging="340"/>
      </w:pPr>
      <w:rPr>
        <w:rFonts w:ascii="Symbol" w:hAnsi="Symbol" w:hint="default"/>
        <w:sz w:val="22"/>
      </w:rPr>
    </w:lvl>
    <w:lvl w:ilvl="1" w:tplc="0C0A0003">
      <w:start w:val="1"/>
      <w:numFmt w:val="bullet"/>
      <w:lvlText w:val="o"/>
      <w:lvlJc w:val="left"/>
      <w:pPr>
        <w:tabs>
          <w:tab w:val="num" w:pos="2140"/>
        </w:tabs>
        <w:ind w:left="2140" w:hanging="360"/>
      </w:pPr>
      <w:rPr>
        <w:rFonts w:ascii="Courier New" w:hAnsi="Courier New" w:hint="default"/>
      </w:rPr>
    </w:lvl>
    <w:lvl w:ilvl="2" w:tplc="0C0A0005" w:tentative="1">
      <w:start w:val="1"/>
      <w:numFmt w:val="bullet"/>
      <w:lvlText w:val=""/>
      <w:lvlJc w:val="left"/>
      <w:pPr>
        <w:tabs>
          <w:tab w:val="num" w:pos="2860"/>
        </w:tabs>
        <w:ind w:left="2860" w:hanging="360"/>
      </w:pPr>
      <w:rPr>
        <w:rFonts w:ascii="Wingdings" w:hAnsi="Wingdings" w:hint="default"/>
      </w:rPr>
    </w:lvl>
    <w:lvl w:ilvl="3" w:tplc="0C0A0001" w:tentative="1">
      <w:start w:val="1"/>
      <w:numFmt w:val="bullet"/>
      <w:lvlText w:val=""/>
      <w:lvlJc w:val="left"/>
      <w:pPr>
        <w:tabs>
          <w:tab w:val="num" w:pos="3580"/>
        </w:tabs>
        <w:ind w:left="3580" w:hanging="360"/>
      </w:pPr>
      <w:rPr>
        <w:rFonts w:ascii="Symbol" w:hAnsi="Symbol" w:hint="default"/>
      </w:rPr>
    </w:lvl>
    <w:lvl w:ilvl="4" w:tplc="0C0A0003" w:tentative="1">
      <w:start w:val="1"/>
      <w:numFmt w:val="bullet"/>
      <w:lvlText w:val="o"/>
      <w:lvlJc w:val="left"/>
      <w:pPr>
        <w:tabs>
          <w:tab w:val="num" w:pos="4300"/>
        </w:tabs>
        <w:ind w:left="4300" w:hanging="360"/>
      </w:pPr>
      <w:rPr>
        <w:rFonts w:ascii="Courier New" w:hAnsi="Courier New" w:hint="default"/>
      </w:rPr>
    </w:lvl>
    <w:lvl w:ilvl="5" w:tplc="0C0A0005" w:tentative="1">
      <w:start w:val="1"/>
      <w:numFmt w:val="bullet"/>
      <w:lvlText w:val=""/>
      <w:lvlJc w:val="left"/>
      <w:pPr>
        <w:tabs>
          <w:tab w:val="num" w:pos="5020"/>
        </w:tabs>
        <w:ind w:left="5020" w:hanging="360"/>
      </w:pPr>
      <w:rPr>
        <w:rFonts w:ascii="Wingdings" w:hAnsi="Wingdings" w:hint="default"/>
      </w:rPr>
    </w:lvl>
    <w:lvl w:ilvl="6" w:tplc="0C0A0001" w:tentative="1">
      <w:start w:val="1"/>
      <w:numFmt w:val="bullet"/>
      <w:lvlText w:val=""/>
      <w:lvlJc w:val="left"/>
      <w:pPr>
        <w:tabs>
          <w:tab w:val="num" w:pos="5740"/>
        </w:tabs>
        <w:ind w:left="5740" w:hanging="360"/>
      </w:pPr>
      <w:rPr>
        <w:rFonts w:ascii="Symbol" w:hAnsi="Symbol" w:hint="default"/>
      </w:rPr>
    </w:lvl>
    <w:lvl w:ilvl="7" w:tplc="0C0A0003" w:tentative="1">
      <w:start w:val="1"/>
      <w:numFmt w:val="bullet"/>
      <w:lvlText w:val="o"/>
      <w:lvlJc w:val="left"/>
      <w:pPr>
        <w:tabs>
          <w:tab w:val="num" w:pos="6460"/>
        </w:tabs>
        <w:ind w:left="6460" w:hanging="360"/>
      </w:pPr>
      <w:rPr>
        <w:rFonts w:ascii="Courier New" w:hAnsi="Courier New" w:hint="default"/>
      </w:rPr>
    </w:lvl>
    <w:lvl w:ilvl="8" w:tplc="0C0A0005" w:tentative="1">
      <w:start w:val="1"/>
      <w:numFmt w:val="bullet"/>
      <w:lvlText w:val=""/>
      <w:lvlJc w:val="left"/>
      <w:pPr>
        <w:tabs>
          <w:tab w:val="num" w:pos="7180"/>
        </w:tabs>
        <w:ind w:left="7180" w:hanging="360"/>
      </w:pPr>
      <w:rPr>
        <w:rFonts w:ascii="Wingdings" w:hAnsi="Wingdings" w:hint="default"/>
      </w:rPr>
    </w:lvl>
  </w:abstractNum>
  <w:abstractNum w:abstractNumId="25">
    <w:nsid w:val="45894B14"/>
    <w:multiLevelType w:val="hybridMultilevel"/>
    <w:tmpl w:val="FE884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8AE0074"/>
    <w:multiLevelType w:val="hybridMultilevel"/>
    <w:tmpl w:val="46CEBFC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491311ED"/>
    <w:multiLevelType w:val="hybridMultilevel"/>
    <w:tmpl w:val="779075B8"/>
    <w:lvl w:ilvl="0" w:tplc="197E411E">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9311D18"/>
    <w:multiLevelType w:val="hybridMultilevel"/>
    <w:tmpl w:val="CED8B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E997D44"/>
    <w:multiLevelType w:val="hybridMultilevel"/>
    <w:tmpl w:val="FB0A47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5410301B"/>
    <w:multiLevelType w:val="hybridMultilevel"/>
    <w:tmpl w:val="6C0C905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54325091"/>
    <w:multiLevelType w:val="hybridMultilevel"/>
    <w:tmpl w:val="200844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57ED5B65"/>
    <w:multiLevelType w:val="hybridMultilevel"/>
    <w:tmpl w:val="0C3220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59CC2353"/>
    <w:multiLevelType w:val="hybridMultilevel"/>
    <w:tmpl w:val="DEF606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5A734242"/>
    <w:multiLevelType w:val="hybridMultilevel"/>
    <w:tmpl w:val="350C752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63A44D1C"/>
    <w:multiLevelType w:val="hybridMultilevel"/>
    <w:tmpl w:val="E614504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6424082E"/>
    <w:multiLevelType w:val="hybridMultilevel"/>
    <w:tmpl w:val="1774FB7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6A9A7032"/>
    <w:multiLevelType w:val="hybridMultilevel"/>
    <w:tmpl w:val="EE0E4F2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6CC814B9"/>
    <w:multiLevelType w:val="multilevel"/>
    <w:tmpl w:val="5D1A2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D9A7DFF"/>
    <w:multiLevelType w:val="multilevel"/>
    <w:tmpl w:val="0BEA4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0985456"/>
    <w:multiLevelType w:val="hybridMultilevel"/>
    <w:tmpl w:val="38E87CB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798373ED"/>
    <w:multiLevelType w:val="hybridMultilevel"/>
    <w:tmpl w:val="12D613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nsid w:val="79A620BF"/>
    <w:multiLevelType w:val="hybridMultilevel"/>
    <w:tmpl w:val="EE98C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A7947F5"/>
    <w:multiLevelType w:val="hybridMultilevel"/>
    <w:tmpl w:val="7090D8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nsid w:val="7D591315"/>
    <w:multiLevelType w:val="hybridMultilevel"/>
    <w:tmpl w:val="635420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nsid w:val="7E235AF6"/>
    <w:multiLevelType w:val="hybridMultilevel"/>
    <w:tmpl w:val="93303FE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nsid w:val="7F2E5583"/>
    <w:multiLevelType w:val="hybridMultilevel"/>
    <w:tmpl w:val="880814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9"/>
  </w:num>
  <w:num w:numId="2">
    <w:abstractNumId w:val="6"/>
  </w:num>
  <w:num w:numId="3">
    <w:abstractNumId w:val="27"/>
  </w:num>
  <w:num w:numId="4">
    <w:abstractNumId w:val="15"/>
  </w:num>
  <w:num w:numId="5">
    <w:abstractNumId w:val="40"/>
  </w:num>
  <w:num w:numId="6">
    <w:abstractNumId w:val="11"/>
  </w:num>
  <w:num w:numId="7">
    <w:abstractNumId w:val="36"/>
  </w:num>
  <w:num w:numId="8">
    <w:abstractNumId w:val="34"/>
  </w:num>
  <w:num w:numId="9">
    <w:abstractNumId w:val="37"/>
  </w:num>
  <w:num w:numId="10">
    <w:abstractNumId w:val="45"/>
  </w:num>
  <w:num w:numId="11">
    <w:abstractNumId w:val="4"/>
  </w:num>
  <w:num w:numId="12">
    <w:abstractNumId w:val="24"/>
  </w:num>
  <w:num w:numId="13">
    <w:abstractNumId w:val="26"/>
  </w:num>
  <w:num w:numId="14">
    <w:abstractNumId w:val="30"/>
  </w:num>
  <w:num w:numId="15">
    <w:abstractNumId w:val="35"/>
  </w:num>
  <w:num w:numId="16">
    <w:abstractNumId w:val="39"/>
  </w:num>
  <w:num w:numId="17">
    <w:abstractNumId w:val="22"/>
  </w:num>
  <w:num w:numId="18">
    <w:abstractNumId w:val="38"/>
  </w:num>
  <w:num w:numId="19">
    <w:abstractNumId w:val="13"/>
  </w:num>
  <w:num w:numId="20">
    <w:abstractNumId w:val="33"/>
  </w:num>
  <w:num w:numId="21">
    <w:abstractNumId w:val="46"/>
  </w:num>
  <w:num w:numId="22">
    <w:abstractNumId w:val="14"/>
  </w:num>
  <w:num w:numId="23">
    <w:abstractNumId w:val="43"/>
  </w:num>
  <w:num w:numId="24">
    <w:abstractNumId w:val="31"/>
  </w:num>
  <w:num w:numId="25">
    <w:abstractNumId w:val="32"/>
  </w:num>
  <w:num w:numId="26">
    <w:abstractNumId w:val="3"/>
  </w:num>
  <w:num w:numId="27">
    <w:abstractNumId w:val="21"/>
  </w:num>
  <w:num w:numId="28">
    <w:abstractNumId w:val="0"/>
  </w:num>
  <w:num w:numId="29">
    <w:abstractNumId w:val="25"/>
  </w:num>
  <w:num w:numId="30">
    <w:abstractNumId w:val="28"/>
  </w:num>
  <w:num w:numId="31">
    <w:abstractNumId w:val="29"/>
  </w:num>
  <w:num w:numId="32">
    <w:abstractNumId w:val="5"/>
  </w:num>
  <w:num w:numId="33">
    <w:abstractNumId w:val="19"/>
  </w:num>
  <w:num w:numId="34">
    <w:abstractNumId w:val="17"/>
  </w:num>
  <w:num w:numId="35">
    <w:abstractNumId w:val="10"/>
  </w:num>
  <w:num w:numId="36">
    <w:abstractNumId w:val="1"/>
  </w:num>
  <w:num w:numId="37">
    <w:abstractNumId w:val="16"/>
  </w:num>
  <w:num w:numId="38">
    <w:abstractNumId w:val="23"/>
  </w:num>
  <w:num w:numId="39">
    <w:abstractNumId w:val="7"/>
  </w:num>
  <w:num w:numId="40">
    <w:abstractNumId w:val="18"/>
  </w:num>
  <w:num w:numId="41">
    <w:abstractNumId w:val="41"/>
  </w:num>
  <w:num w:numId="42">
    <w:abstractNumId w:val="44"/>
  </w:num>
  <w:num w:numId="43">
    <w:abstractNumId w:val="42"/>
  </w:num>
  <w:num w:numId="44">
    <w:abstractNumId w:val="12"/>
  </w:num>
  <w:num w:numId="45">
    <w:abstractNumId w:val="2"/>
  </w:num>
  <w:num w:numId="46">
    <w:abstractNumId w:val="8"/>
  </w:num>
  <w:num w:numId="47">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2"/>
  <w:displayBackgroundShape/>
  <w:activeWritingStyle w:appName="MSWord" w:lang="en-US" w:vendorID="64" w:dllVersion="131078" w:nlCheck="1" w:checkStyle="1"/>
  <w:defaultTabStop w:val="720"/>
  <w:hyphenationZone w:val="425"/>
  <w:characterSpacingControl w:val="doNotCompress"/>
  <w:footnotePr>
    <w:footnote w:id="-1"/>
    <w:footnote w:id="0"/>
  </w:footnotePr>
  <w:endnotePr>
    <w:endnote w:id="-1"/>
    <w:endnote w:id="0"/>
  </w:endnotePr>
  <w:compat>
    <w:useFELayout/>
  </w:compat>
  <w:rsids>
    <w:rsidRoot w:val="001A07AB"/>
    <w:rsid w:val="00004BD4"/>
    <w:rsid w:val="00012799"/>
    <w:rsid w:val="00014AB0"/>
    <w:rsid w:val="00016153"/>
    <w:rsid w:val="00026C1C"/>
    <w:rsid w:val="00031FAD"/>
    <w:rsid w:val="000344B8"/>
    <w:rsid w:val="0005127F"/>
    <w:rsid w:val="000527F0"/>
    <w:rsid w:val="00061D6F"/>
    <w:rsid w:val="0006668A"/>
    <w:rsid w:val="000676AC"/>
    <w:rsid w:val="00067B5F"/>
    <w:rsid w:val="000719E4"/>
    <w:rsid w:val="00080D47"/>
    <w:rsid w:val="00095389"/>
    <w:rsid w:val="000A1FC8"/>
    <w:rsid w:val="000C2B15"/>
    <w:rsid w:val="000D5D63"/>
    <w:rsid w:val="000E06AE"/>
    <w:rsid w:val="000F4685"/>
    <w:rsid w:val="00103EB1"/>
    <w:rsid w:val="00114FB5"/>
    <w:rsid w:val="00120923"/>
    <w:rsid w:val="0012406A"/>
    <w:rsid w:val="00133FBC"/>
    <w:rsid w:val="00141DE4"/>
    <w:rsid w:val="0014289F"/>
    <w:rsid w:val="001467C0"/>
    <w:rsid w:val="00155E40"/>
    <w:rsid w:val="00165976"/>
    <w:rsid w:val="00171847"/>
    <w:rsid w:val="0017542F"/>
    <w:rsid w:val="00177818"/>
    <w:rsid w:val="00194E99"/>
    <w:rsid w:val="001A07AB"/>
    <w:rsid w:val="001A4DFE"/>
    <w:rsid w:val="001B00DA"/>
    <w:rsid w:val="001B69B8"/>
    <w:rsid w:val="001B6D46"/>
    <w:rsid w:val="001C21C4"/>
    <w:rsid w:val="001D0E17"/>
    <w:rsid w:val="001E090F"/>
    <w:rsid w:val="001E2789"/>
    <w:rsid w:val="001F5380"/>
    <w:rsid w:val="001F57F7"/>
    <w:rsid w:val="002031A0"/>
    <w:rsid w:val="0021425A"/>
    <w:rsid w:val="0021585E"/>
    <w:rsid w:val="00240BAC"/>
    <w:rsid w:val="00242755"/>
    <w:rsid w:val="0024627C"/>
    <w:rsid w:val="00286162"/>
    <w:rsid w:val="002936F2"/>
    <w:rsid w:val="00293808"/>
    <w:rsid w:val="002A0D25"/>
    <w:rsid w:val="002A1C08"/>
    <w:rsid w:val="002A4E0D"/>
    <w:rsid w:val="002A6F4E"/>
    <w:rsid w:val="002B3ADD"/>
    <w:rsid w:val="002B3D37"/>
    <w:rsid w:val="002C3F12"/>
    <w:rsid w:val="002C4482"/>
    <w:rsid w:val="002C5892"/>
    <w:rsid w:val="002C76EE"/>
    <w:rsid w:val="002F04E6"/>
    <w:rsid w:val="002F263C"/>
    <w:rsid w:val="003020E3"/>
    <w:rsid w:val="003060FF"/>
    <w:rsid w:val="003072F3"/>
    <w:rsid w:val="00310DAD"/>
    <w:rsid w:val="0031473F"/>
    <w:rsid w:val="0032594B"/>
    <w:rsid w:val="00331771"/>
    <w:rsid w:val="00334715"/>
    <w:rsid w:val="003614D4"/>
    <w:rsid w:val="00363E92"/>
    <w:rsid w:val="00381168"/>
    <w:rsid w:val="00395D69"/>
    <w:rsid w:val="00397EA6"/>
    <w:rsid w:val="003A430E"/>
    <w:rsid w:val="003C4BFF"/>
    <w:rsid w:val="003C5C8A"/>
    <w:rsid w:val="003D5695"/>
    <w:rsid w:val="003E06CD"/>
    <w:rsid w:val="003E69BB"/>
    <w:rsid w:val="003E6DF1"/>
    <w:rsid w:val="003E78BF"/>
    <w:rsid w:val="003E7F22"/>
    <w:rsid w:val="003F09AF"/>
    <w:rsid w:val="003F7C2F"/>
    <w:rsid w:val="004139BC"/>
    <w:rsid w:val="00416913"/>
    <w:rsid w:val="00417105"/>
    <w:rsid w:val="00420CFB"/>
    <w:rsid w:val="00430FB8"/>
    <w:rsid w:val="00445A49"/>
    <w:rsid w:val="00455AF3"/>
    <w:rsid w:val="00470636"/>
    <w:rsid w:val="00476081"/>
    <w:rsid w:val="00482E03"/>
    <w:rsid w:val="004B0F2B"/>
    <w:rsid w:val="004B66B6"/>
    <w:rsid w:val="004B6F14"/>
    <w:rsid w:val="004C1930"/>
    <w:rsid w:val="004C68D5"/>
    <w:rsid w:val="004D13F6"/>
    <w:rsid w:val="004D3217"/>
    <w:rsid w:val="004D6678"/>
    <w:rsid w:val="004E6876"/>
    <w:rsid w:val="004E78E4"/>
    <w:rsid w:val="005028D8"/>
    <w:rsid w:val="005045B5"/>
    <w:rsid w:val="00506B2A"/>
    <w:rsid w:val="00512CE7"/>
    <w:rsid w:val="00515362"/>
    <w:rsid w:val="00522B52"/>
    <w:rsid w:val="00525A59"/>
    <w:rsid w:val="00526209"/>
    <w:rsid w:val="0053788C"/>
    <w:rsid w:val="00541746"/>
    <w:rsid w:val="0055296D"/>
    <w:rsid w:val="005609BE"/>
    <w:rsid w:val="00564441"/>
    <w:rsid w:val="00565A14"/>
    <w:rsid w:val="00580192"/>
    <w:rsid w:val="00583687"/>
    <w:rsid w:val="00583A69"/>
    <w:rsid w:val="005845E4"/>
    <w:rsid w:val="005876FA"/>
    <w:rsid w:val="00597343"/>
    <w:rsid w:val="005A4818"/>
    <w:rsid w:val="005A5AEB"/>
    <w:rsid w:val="005C2262"/>
    <w:rsid w:val="005D2682"/>
    <w:rsid w:val="005D37B2"/>
    <w:rsid w:val="005E070F"/>
    <w:rsid w:val="005F2F50"/>
    <w:rsid w:val="00605FD6"/>
    <w:rsid w:val="00606743"/>
    <w:rsid w:val="00607A2C"/>
    <w:rsid w:val="00624B77"/>
    <w:rsid w:val="00653B9D"/>
    <w:rsid w:val="006546F9"/>
    <w:rsid w:val="006707A9"/>
    <w:rsid w:val="006837B2"/>
    <w:rsid w:val="00686328"/>
    <w:rsid w:val="00691890"/>
    <w:rsid w:val="006A16B4"/>
    <w:rsid w:val="006A51A7"/>
    <w:rsid w:val="006A54E8"/>
    <w:rsid w:val="006A7E6D"/>
    <w:rsid w:val="006C2F0C"/>
    <w:rsid w:val="006C62CE"/>
    <w:rsid w:val="006D20E7"/>
    <w:rsid w:val="006D4985"/>
    <w:rsid w:val="006F2958"/>
    <w:rsid w:val="006F2E07"/>
    <w:rsid w:val="006F4C34"/>
    <w:rsid w:val="00703151"/>
    <w:rsid w:val="0070778E"/>
    <w:rsid w:val="00710115"/>
    <w:rsid w:val="00710DBD"/>
    <w:rsid w:val="00720223"/>
    <w:rsid w:val="00734038"/>
    <w:rsid w:val="00734058"/>
    <w:rsid w:val="00735007"/>
    <w:rsid w:val="00741D9C"/>
    <w:rsid w:val="00742AEE"/>
    <w:rsid w:val="00746280"/>
    <w:rsid w:val="00746E04"/>
    <w:rsid w:val="00761BFB"/>
    <w:rsid w:val="00776A95"/>
    <w:rsid w:val="00777E77"/>
    <w:rsid w:val="007839FB"/>
    <w:rsid w:val="007865FA"/>
    <w:rsid w:val="00792E92"/>
    <w:rsid w:val="0079764B"/>
    <w:rsid w:val="00797E0D"/>
    <w:rsid w:val="007A427D"/>
    <w:rsid w:val="007A7BD7"/>
    <w:rsid w:val="007B788D"/>
    <w:rsid w:val="007C1A03"/>
    <w:rsid w:val="007C5F66"/>
    <w:rsid w:val="007C728D"/>
    <w:rsid w:val="007E7236"/>
    <w:rsid w:val="007F2030"/>
    <w:rsid w:val="007F2E1C"/>
    <w:rsid w:val="007F38BD"/>
    <w:rsid w:val="007F5542"/>
    <w:rsid w:val="00813010"/>
    <w:rsid w:val="00822D94"/>
    <w:rsid w:val="00827337"/>
    <w:rsid w:val="00842EF8"/>
    <w:rsid w:val="0084481E"/>
    <w:rsid w:val="00867319"/>
    <w:rsid w:val="008866CF"/>
    <w:rsid w:val="0089547B"/>
    <w:rsid w:val="008B2AE9"/>
    <w:rsid w:val="008B4039"/>
    <w:rsid w:val="008C084C"/>
    <w:rsid w:val="008C0FB1"/>
    <w:rsid w:val="008C5897"/>
    <w:rsid w:val="008C690D"/>
    <w:rsid w:val="008E0CDA"/>
    <w:rsid w:val="008E74E9"/>
    <w:rsid w:val="008F600D"/>
    <w:rsid w:val="00900304"/>
    <w:rsid w:val="0091415A"/>
    <w:rsid w:val="0092272E"/>
    <w:rsid w:val="00926249"/>
    <w:rsid w:val="00926408"/>
    <w:rsid w:val="00944C94"/>
    <w:rsid w:val="00944E10"/>
    <w:rsid w:val="00946073"/>
    <w:rsid w:val="009559F3"/>
    <w:rsid w:val="009616A8"/>
    <w:rsid w:val="00961E6A"/>
    <w:rsid w:val="00963870"/>
    <w:rsid w:val="009676D4"/>
    <w:rsid w:val="00972C00"/>
    <w:rsid w:val="00974104"/>
    <w:rsid w:val="009773A4"/>
    <w:rsid w:val="00981F00"/>
    <w:rsid w:val="00982A7B"/>
    <w:rsid w:val="00985F26"/>
    <w:rsid w:val="009917B7"/>
    <w:rsid w:val="009A0014"/>
    <w:rsid w:val="009B783D"/>
    <w:rsid w:val="009C4F96"/>
    <w:rsid w:val="009C7609"/>
    <w:rsid w:val="009D0917"/>
    <w:rsid w:val="009E7A43"/>
    <w:rsid w:val="009F2FB7"/>
    <w:rsid w:val="009F75B6"/>
    <w:rsid w:val="00A00107"/>
    <w:rsid w:val="00A00B4E"/>
    <w:rsid w:val="00A02107"/>
    <w:rsid w:val="00A16A24"/>
    <w:rsid w:val="00A17277"/>
    <w:rsid w:val="00A25D0F"/>
    <w:rsid w:val="00A315FB"/>
    <w:rsid w:val="00A444B6"/>
    <w:rsid w:val="00A45130"/>
    <w:rsid w:val="00A45F81"/>
    <w:rsid w:val="00A479D7"/>
    <w:rsid w:val="00A5142B"/>
    <w:rsid w:val="00A56ED5"/>
    <w:rsid w:val="00A577E0"/>
    <w:rsid w:val="00A605B9"/>
    <w:rsid w:val="00A60D9B"/>
    <w:rsid w:val="00A64076"/>
    <w:rsid w:val="00A64156"/>
    <w:rsid w:val="00A65389"/>
    <w:rsid w:val="00A664CC"/>
    <w:rsid w:val="00A8730E"/>
    <w:rsid w:val="00A92305"/>
    <w:rsid w:val="00AB3509"/>
    <w:rsid w:val="00AB4AA9"/>
    <w:rsid w:val="00AB5E5C"/>
    <w:rsid w:val="00AD393F"/>
    <w:rsid w:val="00AD47A6"/>
    <w:rsid w:val="00AE018E"/>
    <w:rsid w:val="00AE37DB"/>
    <w:rsid w:val="00AE6A83"/>
    <w:rsid w:val="00AF3EF2"/>
    <w:rsid w:val="00AF5505"/>
    <w:rsid w:val="00AF556D"/>
    <w:rsid w:val="00AF5C36"/>
    <w:rsid w:val="00B008FA"/>
    <w:rsid w:val="00B11A13"/>
    <w:rsid w:val="00B225B3"/>
    <w:rsid w:val="00B23890"/>
    <w:rsid w:val="00B33EE6"/>
    <w:rsid w:val="00B46DC7"/>
    <w:rsid w:val="00B72292"/>
    <w:rsid w:val="00B738EB"/>
    <w:rsid w:val="00B74680"/>
    <w:rsid w:val="00B75648"/>
    <w:rsid w:val="00B81F49"/>
    <w:rsid w:val="00B847C4"/>
    <w:rsid w:val="00B943CB"/>
    <w:rsid w:val="00B94A27"/>
    <w:rsid w:val="00B962B6"/>
    <w:rsid w:val="00B97F96"/>
    <w:rsid w:val="00BA4ED3"/>
    <w:rsid w:val="00BB13DB"/>
    <w:rsid w:val="00BB3BAC"/>
    <w:rsid w:val="00BC0816"/>
    <w:rsid w:val="00BC285C"/>
    <w:rsid w:val="00BD2F70"/>
    <w:rsid w:val="00BE0875"/>
    <w:rsid w:val="00BE53B1"/>
    <w:rsid w:val="00BE6F31"/>
    <w:rsid w:val="00BE7E9B"/>
    <w:rsid w:val="00BF12C2"/>
    <w:rsid w:val="00BF3D86"/>
    <w:rsid w:val="00BF6BF9"/>
    <w:rsid w:val="00C05781"/>
    <w:rsid w:val="00C12EC6"/>
    <w:rsid w:val="00C334C2"/>
    <w:rsid w:val="00C5134C"/>
    <w:rsid w:val="00C528F5"/>
    <w:rsid w:val="00C54965"/>
    <w:rsid w:val="00C574A0"/>
    <w:rsid w:val="00C60501"/>
    <w:rsid w:val="00C7140A"/>
    <w:rsid w:val="00C75BB2"/>
    <w:rsid w:val="00CA266B"/>
    <w:rsid w:val="00CA3C4F"/>
    <w:rsid w:val="00CA6149"/>
    <w:rsid w:val="00CB5831"/>
    <w:rsid w:val="00CC6D4E"/>
    <w:rsid w:val="00CD7FF1"/>
    <w:rsid w:val="00CE24B5"/>
    <w:rsid w:val="00CF0632"/>
    <w:rsid w:val="00CF2039"/>
    <w:rsid w:val="00CF23BC"/>
    <w:rsid w:val="00CF243C"/>
    <w:rsid w:val="00CF3A48"/>
    <w:rsid w:val="00D021A9"/>
    <w:rsid w:val="00D11709"/>
    <w:rsid w:val="00D17A16"/>
    <w:rsid w:val="00D23DBF"/>
    <w:rsid w:val="00D36F96"/>
    <w:rsid w:val="00D37457"/>
    <w:rsid w:val="00D37A31"/>
    <w:rsid w:val="00D45EB5"/>
    <w:rsid w:val="00D513AC"/>
    <w:rsid w:val="00D51789"/>
    <w:rsid w:val="00D554DC"/>
    <w:rsid w:val="00D65A46"/>
    <w:rsid w:val="00D65CF1"/>
    <w:rsid w:val="00D673BA"/>
    <w:rsid w:val="00D70FF7"/>
    <w:rsid w:val="00D7232D"/>
    <w:rsid w:val="00D75E88"/>
    <w:rsid w:val="00D81D08"/>
    <w:rsid w:val="00D86457"/>
    <w:rsid w:val="00D905E9"/>
    <w:rsid w:val="00D92416"/>
    <w:rsid w:val="00D938F9"/>
    <w:rsid w:val="00D97925"/>
    <w:rsid w:val="00DB2239"/>
    <w:rsid w:val="00DB785C"/>
    <w:rsid w:val="00DC3365"/>
    <w:rsid w:val="00DC60DC"/>
    <w:rsid w:val="00DE416D"/>
    <w:rsid w:val="00DE5827"/>
    <w:rsid w:val="00DE5FBF"/>
    <w:rsid w:val="00DF0B10"/>
    <w:rsid w:val="00DF65CB"/>
    <w:rsid w:val="00DF7647"/>
    <w:rsid w:val="00E006E7"/>
    <w:rsid w:val="00E00793"/>
    <w:rsid w:val="00E05846"/>
    <w:rsid w:val="00E1167F"/>
    <w:rsid w:val="00E139C9"/>
    <w:rsid w:val="00E243B9"/>
    <w:rsid w:val="00E26E31"/>
    <w:rsid w:val="00E3657A"/>
    <w:rsid w:val="00E37F58"/>
    <w:rsid w:val="00E51805"/>
    <w:rsid w:val="00E52267"/>
    <w:rsid w:val="00E619FD"/>
    <w:rsid w:val="00E6326F"/>
    <w:rsid w:val="00E70DE2"/>
    <w:rsid w:val="00E7533C"/>
    <w:rsid w:val="00E84515"/>
    <w:rsid w:val="00E87347"/>
    <w:rsid w:val="00E91A29"/>
    <w:rsid w:val="00E97D82"/>
    <w:rsid w:val="00EA527F"/>
    <w:rsid w:val="00EC5C47"/>
    <w:rsid w:val="00EC6218"/>
    <w:rsid w:val="00ED5ECD"/>
    <w:rsid w:val="00F01CCB"/>
    <w:rsid w:val="00F160DE"/>
    <w:rsid w:val="00F23FAD"/>
    <w:rsid w:val="00F24D3D"/>
    <w:rsid w:val="00F26753"/>
    <w:rsid w:val="00F26C98"/>
    <w:rsid w:val="00F42D87"/>
    <w:rsid w:val="00F518A7"/>
    <w:rsid w:val="00F62627"/>
    <w:rsid w:val="00F62EDA"/>
    <w:rsid w:val="00F64DE3"/>
    <w:rsid w:val="00F66797"/>
    <w:rsid w:val="00F855A5"/>
    <w:rsid w:val="00F857DE"/>
    <w:rsid w:val="00F85F2D"/>
    <w:rsid w:val="00F943FD"/>
    <w:rsid w:val="00F9574F"/>
    <w:rsid w:val="00FB18E2"/>
    <w:rsid w:val="00FC1809"/>
    <w:rsid w:val="00FC19B5"/>
    <w:rsid w:val="00FC6C24"/>
    <w:rsid w:val="00FE4635"/>
    <w:rsid w:val="00FF2ACB"/>
    <w:rsid w:val="00FF6B89"/>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enu v:ext="edit" fillcolor="none [24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tr-TR" w:eastAsia="tr-TR" w:bidi="tr-TR"/>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92305"/>
    <w:pPr>
      <w:spacing w:after="360" w:line="288" w:lineRule="auto"/>
    </w:pPr>
    <w:rPr>
      <w:rFonts w:ascii="Arial Narrow" w:hAnsi="Arial Narrow"/>
      <w:sz w:val="20"/>
    </w:rPr>
  </w:style>
  <w:style w:type="paragraph" w:styleId="Balk1">
    <w:name w:val="heading 1"/>
    <w:basedOn w:val="Normal"/>
    <w:link w:val="Balk1Char"/>
    <w:uiPriority w:val="9"/>
    <w:qFormat/>
    <w:rsid w:val="007E7236"/>
    <w:pPr>
      <w:spacing w:before="100" w:beforeAutospacing="1" w:after="100" w:afterAutospacing="1"/>
      <w:outlineLvl w:val="0"/>
    </w:pPr>
    <w:rPr>
      <w:rFonts w:ascii="Times" w:hAnsi="Times"/>
      <w:b/>
      <w:bCs/>
      <w:kern w:val="36"/>
      <w:sz w:val="48"/>
      <w:szCs w:val="4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1A07AB"/>
    <w:rPr>
      <w:rFonts w:ascii="Lucida Grande" w:hAnsi="Lucida Grande"/>
      <w:szCs w:val="18"/>
    </w:rPr>
  </w:style>
  <w:style w:type="character" w:customStyle="1" w:styleId="BalonMetniChar">
    <w:name w:val="Balon Metni Char"/>
    <w:basedOn w:val="VarsaylanParagrafYazTipi"/>
    <w:link w:val="BalonMetni"/>
    <w:uiPriority w:val="99"/>
    <w:semiHidden/>
    <w:rsid w:val="001A07AB"/>
    <w:rPr>
      <w:rFonts w:ascii="Lucida Grande" w:hAnsi="Lucida Grande"/>
      <w:sz w:val="18"/>
      <w:szCs w:val="18"/>
    </w:rPr>
  </w:style>
  <w:style w:type="paragraph" w:styleId="NormalWeb">
    <w:name w:val="Normal (Web)"/>
    <w:basedOn w:val="Normal"/>
    <w:uiPriority w:val="99"/>
    <w:semiHidden/>
    <w:unhideWhenUsed/>
    <w:rsid w:val="003C4BFF"/>
    <w:pPr>
      <w:spacing w:before="100" w:beforeAutospacing="1" w:after="100" w:afterAutospacing="1"/>
    </w:pPr>
    <w:rPr>
      <w:rFonts w:ascii="Times" w:hAnsi="Times" w:cs="Times New Roman"/>
      <w:szCs w:val="20"/>
    </w:rPr>
  </w:style>
  <w:style w:type="character" w:styleId="Gl">
    <w:name w:val="Strong"/>
    <w:basedOn w:val="VarsaylanParagrafYazTipi"/>
    <w:uiPriority w:val="22"/>
    <w:qFormat/>
    <w:rsid w:val="003C4BFF"/>
    <w:rPr>
      <w:b/>
      <w:bCs/>
    </w:rPr>
  </w:style>
  <w:style w:type="character" w:styleId="Kpr">
    <w:name w:val="Hyperlink"/>
    <w:basedOn w:val="VarsaylanParagrafYazTipi"/>
    <w:uiPriority w:val="99"/>
    <w:unhideWhenUsed/>
    <w:rsid w:val="003C4BFF"/>
    <w:rPr>
      <w:color w:val="0000FF"/>
      <w:u w:val="single"/>
    </w:rPr>
  </w:style>
  <w:style w:type="character" w:customStyle="1" w:styleId="apple-converted-space">
    <w:name w:val="apple-converted-space"/>
    <w:basedOn w:val="VarsaylanParagrafYazTipi"/>
    <w:rsid w:val="003C4BFF"/>
  </w:style>
  <w:style w:type="character" w:styleId="Vurgu">
    <w:name w:val="Emphasis"/>
    <w:basedOn w:val="VarsaylanParagrafYazTipi"/>
    <w:uiPriority w:val="20"/>
    <w:qFormat/>
    <w:rsid w:val="007B788D"/>
    <w:rPr>
      <w:i/>
      <w:iCs/>
    </w:rPr>
  </w:style>
  <w:style w:type="character" w:customStyle="1" w:styleId="Balk1Char">
    <w:name w:val="Başlık 1 Char"/>
    <w:basedOn w:val="VarsaylanParagrafYazTipi"/>
    <w:link w:val="Balk1"/>
    <w:uiPriority w:val="9"/>
    <w:rsid w:val="007E7236"/>
    <w:rPr>
      <w:rFonts w:ascii="Times" w:hAnsi="Times"/>
      <w:b/>
      <w:bCs/>
      <w:kern w:val="36"/>
      <w:sz w:val="48"/>
      <w:szCs w:val="48"/>
    </w:rPr>
  </w:style>
  <w:style w:type="paragraph" w:styleId="ListeParagraf">
    <w:name w:val="List Paragraph"/>
    <w:basedOn w:val="Normal"/>
    <w:uiPriority w:val="34"/>
    <w:qFormat/>
    <w:rsid w:val="007E7236"/>
    <w:pPr>
      <w:ind w:left="720"/>
      <w:contextualSpacing/>
    </w:pPr>
  </w:style>
  <w:style w:type="paragraph" w:styleId="Altbilgi">
    <w:name w:val="footer"/>
    <w:basedOn w:val="Normal"/>
    <w:link w:val="AltbilgiChar"/>
    <w:uiPriority w:val="99"/>
    <w:unhideWhenUsed/>
    <w:rsid w:val="00BF12C2"/>
    <w:pPr>
      <w:tabs>
        <w:tab w:val="center" w:pos="4153"/>
        <w:tab w:val="right" w:pos="8306"/>
      </w:tabs>
      <w:spacing w:after="0"/>
    </w:pPr>
  </w:style>
  <w:style w:type="character" w:customStyle="1" w:styleId="AltbilgiChar">
    <w:name w:val="Altbilgi Char"/>
    <w:basedOn w:val="VarsaylanParagrafYazTipi"/>
    <w:link w:val="Altbilgi"/>
    <w:uiPriority w:val="99"/>
    <w:rsid w:val="00BF12C2"/>
    <w:rPr>
      <w:rFonts w:ascii="Times New Roman" w:hAnsi="Times New Roman"/>
      <w:sz w:val="18"/>
    </w:rPr>
  </w:style>
  <w:style w:type="character" w:styleId="SayfaNumaras">
    <w:name w:val="page number"/>
    <w:basedOn w:val="VarsaylanParagrafYazTipi"/>
    <w:uiPriority w:val="99"/>
    <w:semiHidden/>
    <w:unhideWhenUsed/>
    <w:rsid w:val="00BF12C2"/>
  </w:style>
  <w:style w:type="paragraph" w:styleId="stbilgi">
    <w:name w:val="header"/>
    <w:basedOn w:val="Normal"/>
    <w:link w:val="stbilgiChar"/>
    <w:uiPriority w:val="99"/>
    <w:unhideWhenUsed/>
    <w:rsid w:val="00BF12C2"/>
    <w:pPr>
      <w:tabs>
        <w:tab w:val="center" w:pos="4153"/>
        <w:tab w:val="right" w:pos="8306"/>
      </w:tabs>
      <w:spacing w:after="0"/>
    </w:pPr>
  </w:style>
  <w:style w:type="character" w:customStyle="1" w:styleId="stbilgiChar">
    <w:name w:val="Üstbilgi Char"/>
    <w:basedOn w:val="VarsaylanParagrafYazTipi"/>
    <w:link w:val="stbilgi"/>
    <w:uiPriority w:val="99"/>
    <w:rsid w:val="00BF12C2"/>
    <w:rPr>
      <w:rFonts w:ascii="Times New Roman" w:hAnsi="Times New Roman"/>
      <w:sz w:val="18"/>
    </w:rPr>
  </w:style>
  <w:style w:type="character" w:customStyle="1" w:styleId="hps">
    <w:name w:val="hps"/>
    <w:basedOn w:val="VarsaylanParagrafYazTipi"/>
    <w:rsid w:val="00D36F96"/>
  </w:style>
  <w:style w:type="paragraph" w:styleId="GvdeMetni">
    <w:name w:val="Body Text"/>
    <w:basedOn w:val="Normal"/>
    <w:link w:val="GvdeMetniChar"/>
    <w:rsid w:val="00746E04"/>
    <w:pPr>
      <w:spacing w:after="0" w:line="240" w:lineRule="auto"/>
      <w:jc w:val="both"/>
    </w:pPr>
    <w:rPr>
      <w:rFonts w:ascii="Arial" w:eastAsia="Times New Roman" w:hAnsi="Arial" w:cs="Arial"/>
      <w:sz w:val="24"/>
    </w:rPr>
  </w:style>
  <w:style w:type="character" w:customStyle="1" w:styleId="GvdeMetniChar">
    <w:name w:val="Gövde Metni Char"/>
    <w:basedOn w:val="VarsaylanParagrafYazTipi"/>
    <w:link w:val="GvdeMetni"/>
    <w:rsid w:val="00746E04"/>
    <w:rPr>
      <w:rFonts w:ascii="Arial" w:eastAsia="Times New Roman" w:hAnsi="Arial" w:cs="Arial"/>
      <w:lang w:val="tr-TR" w:eastAsia="tr-TR"/>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s-ES_tradnl"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92305"/>
    <w:pPr>
      <w:spacing w:after="360" w:line="288" w:lineRule="auto"/>
    </w:pPr>
    <w:rPr>
      <w:rFonts w:ascii="Arial Narrow" w:hAnsi="Arial Narrow"/>
      <w:sz w:val="20"/>
    </w:rPr>
  </w:style>
  <w:style w:type="paragraph" w:styleId="Heading1">
    <w:name w:val="heading 1"/>
    <w:basedOn w:val="Normal"/>
    <w:link w:val="Heading1Char"/>
    <w:uiPriority w:val="9"/>
    <w:qFormat/>
    <w:rsid w:val="007E7236"/>
    <w:pPr>
      <w:spacing w:before="100" w:beforeAutospacing="1" w:after="100" w:afterAutospacing="1"/>
      <w:outlineLvl w:val="0"/>
    </w:pPr>
    <w:rPr>
      <w:rFonts w:ascii="Times" w:hAnsi="Times"/>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A07AB"/>
    <w:rPr>
      <w:rFonts w:ascii="Lucida Grande" w:hAnsi="Lucida Grande"/>
      <w:szCs w:val="18"/>
    </w:rPr>
  </w:style>
  <w:style w:type="character" w:customStyle="1" w:styleId="BalloonTextChar">
    <w:name w:val="Balloon Text Char"/>
    <w:basedOn w:val="DefaultParagraphFont"/>
    <w:link w:val="BalloonText"/>
    <w:uiPriority w:val="99"/>
    <w:semiHidden/>
    <w:rsid w:val="001A07AB"/>
    <w:rPr>
      <w:rFonts w:ascii="Lucida Grande" w:hAnsi="Lucida Grande"/>
      <w:sz w:val="18"/>
      <w:szCs w:val="18"/>
    </w:rPr>
  </w:style>
  <w:style w:type="paragraph" w:styleId="NormalWeb">
    <w:name w:val="Normal (Web)"/>
    <w:basedOn w:val="Normal"/>
    <w:uiPriority w:val="99"/>
    <w:semiHidden/>
    <w:unhideWhenUsed/>
    <w:rsid w:val="003C4BFF"/>
    <w:pPr>
      <w:spacing w:before="100" w:beforeAutospacing="1" w:after="100" w:afterAutospacing="1"/>
    </w:pPr>
    <w:rPr>
      <w:rFonts w:ascii="Times" w:hAnsi="Times" w:cs="Times New Roman"/>
      <w:szCs w:val="20"/>
    </w:rPr>
  </w:style>
  <w:style w:type="character" w:styleId="Strong">
    <w:name w:val="Strong"/>
    <w:basedOn w:val="DefaultParagraphFont"/>
    <w:uiPriority w:val="22"/>
    <w:qFormat/>
    <w:rsid w:val="003C4BFF"/>
    <w:rPr>
      <w:b/>
      <w:bCs/>
    </w:rPr>
  </w:style>
  <w:style w:type="character" w:styleId="Hyperlink">
    <w:name w:val="Hyperlink"/>
    <w:basedOn w:val="DefaultParagraphFont"/>
    <w:uiPriority w:val="99"/>
    <w:unhideWhenUsed/>
    <w:rsid w:val="003C4BFF"/>
    <w:rPr>
      <w:color w:val="0000FF"/>
      <w:u w:val="single"/>
    </w:rPr>
  </w:style>
  <w:style w:type="character" w:customStyle="1" w:styleId="apple-converted-space">
    <w:name w:val="apple-converted-space"/>
    <w:basedOn w:val="DefaultParagraphFont"/>
    <w:rsid w:val="003C4BFF"/>
  </w:style>
  <w:style w:type="character" w:styleId="Emphasis">
    <w:name w:val="Emphasis"/>
    <w:basedOn w:val="DefaultParagraphFont"/>
    <w:uiPriority w:val="20"/>
    <w:qFormat/>
    <w:rsid w:val="007B788D"/>
    <w:rPr>
      <w:i/>
      <w:iCs/>
    </w:rPr>
  </w:style>
  <w:style w:type="character" w:customStyle="1" w:styleId="Heading1Char">
    <w:name w:val="Heading 1 Char"/>
    <w:basedOn w:val="DefaultParagraphFont"/>
    <w:link w:val="Heading1"/>
    <w:uiPriority w:val="9"/>
    <w:rsid w:val="007E7236"/>
    <w:rPr>
      <w:rFonts w:ascii="Times" w:hAnsi="Times"/>
      <w:b/>
      <w:bCs/>
      <w:kern w:val="36"/>
      <w:sz w:val="48"/>
      <w:szCs w:val="48"/>
    </w:rPr>
  </w:style>
  <w:style w:type="paragraph" w:styleId="ListParagraph">
    <w:name w:val="List Paragraph"/>
    <w:basedOn w:val="Normal"/>
    <w:uiPriority w:val="34"/>
    <w:qFormat/>
    <w:rsid w:val="007E7236"/>
    <w:pPr>
      <w:ind w:left="720"/>
      <w:contextualSpacing/>
    </w:pPr>
  </w:style>
  <w:style w:type="paragraph" w:styleId="Footer">
    <w:name w:val="footer"/>
    <w:basedOn w:val="Normal"/>
    <w:link w:val="FooterChar"/>
    <w:uiPriority w:val="99"/>
    <w:unhideWhenUsed/>
    <w:rsid w:val="00BF12C2"/>
    <w:pPr>
      <w:tabs>
        <w:tab w:val="center" w:pos="4153"/>
        <w:tab w:val="right" w:pos="8306"/>
      </w:tabs>
      <w:spacing w:after="0"/>
    </w:pPr>
  </w:style>
  <w:style w:type="character" w:customStyle="1" w:styleId="FooterChar">
    <w:name w:val="Footer Char"/>
    <w:basedOn w:val="DefaultParagraphFont"/>
    <w:link w:val="Footer"/>
    <w:uiPriority w:val="99"/>
    <w:rsid w:val="00BF12C2"/>
    <w:rPr>
      <w:rFonts w:ascii="Times New Roman" w:hAnsi="Times New Roman"/>
      <w:sz w:val="18"/>
    </w:rPr>
  </w:style>
  <w:style w:type="character" w:styleId="PageNumber">
    <w:name w:val="page number"/>
    <w:basedOn w:val="DefaultParagraphFont"/>
    <w:uiPriority w:val="99"/>
    <w:semiHidden/>
    <w:unhideWhenUsed/>
    <w:rsid w:val="00BF12C2"/>
  </w:style>
  <w:style w:type="paragraph" w:styleId="Header">
    <w:name w:val="header"/>
    <w:basedOn w:val="Normal"/>
    <w:link w:val="HeaderChar"/>
    <w:uiPriority w:val="99"/>
    <w:unhideWhenUsed/>
    <w:rsid w:val="00BF12C2"/>
    <w:pPr>
      <w:tabs>
        <w:tab w:val="center" w:pos="4153"/>
        <w:tab w:val="right" w:pos="8306"/>
      </w:tabs>
      <w:spacing w:after="0"/>
    </w:pPr>
  </w:style>
  <w:style w:type="character" w:customStyle="1" w:styleId="HeaderChar">
    <w:name w:val="Header Char"/>
    <w:basedOn w:val="DefaultParagraphFont"/>
    <w:link w:val="Header"/>
    <w:uiPriority w:val="99"/>
    <w:rsid w:val="00BF12C2"/>
    <w:rPr>
      <w:rFonts w:ascii="Times New Roman" w:hAnsi="Times New Roman"/>
      <w:sz w:val="18"/>
    </w:rPr>
  </w:style>
  <w:style w:type="character" w:customStyle="1" w:styleId="hps">
    <w:name w:val="hps"/>
    <w:basedOn w:val="DefaultParagraphFont"/>
    <w:rsid w:val="00D36F96"/>
  </w:style>
  <w:style w:type="paragraph" w:styleId="BodyText">
    <w:name w:val="Body Text"/>
    <w:basedOn w:val="Normal"/>
    <w:link w:val="BodyTextChar"/>
    <w:rsid w:val="00746E04"/>
    <w:pPr>
      <w:spacing w:after="0" w:line="240" w:lineRule="auto"/>
      <w:jc w:val="both"/>
    </w:pPr>
    <w:rPr>
      <w:rFonts w:ascii="Arial" w:eastAsia="Times New Roman" w:hAnsi="Arial" w:cs="Arial"/>
      <w:sz w:val="24"/>
      <w:lang w:val="es-ES" w:eastAsia="es-ES"/>
    </w:rPr>
  </w:style>
  <w:style w:type="character" w:customStyle="1" w:styleId="BodyTextChar">
    <w:name w:val="Body Text Char"/>
    <w:basedOn w:val="DefaultParagraphFont"/>
    <w:link w:val="BodyText"/>
    <w:rsid w:val="00746E04"/>
    <w:rPr>
      <w:rFonts w:ascii="Arial" w:eastAsia="Times New Roman" w:hAnsi="Arial" w:cs="Arial"/>
      <w:lang w:val="es-ES" w:eastAsia="es-ES"/>
    </w:rPr>
  </w:style>
</w:styles>
</file>

<file path=word/webSettings.xml><?xml version="1.0" encoding="utf-8"?>
<w:webSettings xmlns:r="http://schemas.openxmlformats.org/officeDocument/2006/relationships" xmlns:w="http://schemas.openxmlformats.org/wordprocessingml/2006/main">
  <w:divs>
    <w:div w:id="69617051">
      <w:bodyDiv w:val="1"/>
      <w:marLeft w:val="0"/>
      <w:marRight w:val="0"/>
      <w:marTop w:val="0"/>
      <w:marBottom w:val="0"/>
      <w:divBdr>
        <w:top w:val="none" w:sz="0" w:space="0" w:color="auto"/>
        <w:left w:val="none" w:sz="0" w:space="0" w:color="auto"/>
        <w:bottom w:val="none" w:sz="0" w:space="0" w:color="auto"/>
        <w:right w:val="none" w:sz="0" w:space="0" w:color="auto"/>
      </w:divBdr>
    </w:div>
    <w:div w:id="80377374">
      <w:bodyDiv w:val="1"/>
      <w:marLeft w:val="0"/>
      <w:marRight w:val="0"/>
      <w:marTop w:val="0"/>
      <w:marBottom w:val="0"/>
      <w:divBdr>
        <w:top w:val="none" w:sz="0" w:space="0" w:color="auto"/>
        <w:left w:val="none" w:sz="0" w:space="0" w:color="auto"/>
        <w:bottom w:val="none" w:sz="0" w:space="0" w:color="auto"/>
        <w:right w:val="none" w:sz="0" w:space="0" w:color="auto"/>
      </w:divBdr>
    </w:div>
    <w:div w:id="143162526">
      <w:bodyDiv w:val="1"/>
      <w:marLeft w:val="0"/>
      <w:marRight w:val="0"/>
      <w:marTop w:val="0"/>
      <w:marBottom w:val="0"/>
      <w:divBdr>
        <w:top w:val="none" w:sz="0" w:space="0" w:color="auto"/>
        <w:left w:val="none" w:sz="0" w:space="0" w:color="auto"/>
        <w:bottom w:val="none" w:sz="0" w:space="0" w:color="auto"/>
        <w:right w:val="none" w:sz="0" w:space="0" w:color="auto"/>
      </w:divBdr>
    </w:div>
    <w:div w:id="198785134">
      <w:bodyDiv w:val="1"/>
      <w:marLeft w:val="0"/>
      <w:marRight w:val="0"/>
      <w:marTop w:val="0"/>
      <w:marBottom w:val="0"/>
      <w:divBdr>
        <w:top w:val="none" w:sz="0" w:space="0" w:color="auto"/>
        <w:left w:val="none" w:sz="0" w:space="0" w:color="auto"/>
        <w:bottom w:val="none" w:sz="0" w:space="0" w:color="auto"/>
        <w:right w:val="none" w:sz="0" w:space="0" w:color="auto"/>
      </w:divBdr>
    </w:div>
    <w:div w:id="210463079">
      <w:bodyDiv w:val="1"/>
      <w:marLeft w:val="0"/>
      <w:marRight w:val="0"/>
      <w:marTop w:val="0"/>
      <w:marBottom w:val="0"/>
      <w:divBdr>
        <w:top w:val="none" w:sz="0" w:space="0" w:color="auto"/>
        <w:left w:val="none" w:sz="0" w:space="0" w:color="auto"/>
        <w:bottom w:val="none" w:sz="0" w:space="0" w:color="auto"/>
        <w:right w:val="none" w:sz="0" w:space="0" w:color="auto"/>
      </w:divBdr>
    </w:div>
    <w:div w:id="234824277">
      <w:bodyDiv w:val="1"/>
      <w:marLeft w:val="0"/>
      <w:marRight w:val="0"/>
      <w:marTop w:val="0"/>
      <w:marBottom w:val="0"/>
      <w:divBdr>
        <w:top w:val="none" w:sz="0" w:space="0" w:color="auto"/>
        <w:left w:val="none" w:sz="0" w:space="0" w:color="auto"/>
        <w:bottom w:val="none" w:sz="0" w:space="0" w:color="auto"/>
        <w:right w:val="none" w:sz="0" w:space="0" w:color="auto"/>
      </w:divBdr>
    </w:div>
    <w:div w:id="462699954">
      <w:bodyDiv w:val="1"/>
      <w:marLeft w:val="0"/>
      <w:marRight w:val="0"/>
      <w:marTop w:val="0"/>
      <w:marBottom w:val="0"/>
      <w:divBdr>
        <w:top w:val="none" w:sz="0" w:space="0" w:color="auto"/>
        <w:left w:val="none" w:sz="0" w:space="0" w:color="auto"/>
        <w:bottom w:val="none" w:sz="0" w:space="0" w:color="auto"/>
        <w:right w:val="none" w:sz="0" w:space="0" w:color="auto"/>
      </w:divBdr>
    </w:div>
    <w:div w:id="477769055">
      <w:bodyDiv w:val="1"/>
      <w:marLeft w:val="0"/>
      <w:marRight w:val="0"/>
      <w:marTop w:val="0"/>
      <w:marBottom w:val="0"/>
      <w:divBdr>
        <w:top w:val="none" w:sz="0" w:space="0" w:color="auto"/>
        <w:left w:val="none" w:sz="0" w:space="0" w:color="auto"/>
        <w:bottom w:val="none" w:sz="0" w:space="0" w:color="auto"/>
        <w:right w:val="none" w:sz="0" w:space="0" w:color="auto"/>
      </w:divBdr>
    </w:div>
    <w:div w:id="487134272">
      <w:bodyDiv w:val="1"/>
      <w:marLeft w:val="0"/>
      <w:marRight w:val="0"/>
      <w:marTop w:val="0"/>
      <w:marBottom w:val="0"/>
      <w:divBdr>
        <w:top w:val="none" w:sz="0" w:space="0" w:color="auto"/>
        <w:left w:val="none" w:sz="0" w:space="0" w:color="auto"/>
        <w:bottom w:val="none" w:sz="0" w:space="0" w:color="auto"/>
        <w:right w:val="none" w:sz="0" w:space="0" w:color="auto"/>
      </w:divBdr>
    </w:div>
    <w:div w:id="494883887">
      <w:bodyDiv w:val="1"/>
      <w:marLeft w:val="0"/>
      <w:marRight w:val="0"/>
      <w:marTop w:val="0"/>
      <w:marBottom w:val="0"/>
      <w:divBdr>
        <w:top w:val="none" w:sz="0" w:space="0" w:color="auto"/>
        <w:left w:val="none" w:sz="0" w:space="0" w:color="auto"/>
        <w:bottom w:val="none" w:sz="0" w:space="0" w:color="auto"/>
        <w:right w:val="none" w:sz="0" w:space="0" w:color="auto"/>
      </w:divBdr>
    </w:div>
    <w:div w:id="539981137">
      <w:bodyDiv w:val="1"/>
      <w:marLeft w:val="0"/>
      <w:marRight w:val="0"/>
      <w:marTop w:val="0"/>
      <w:marBottom w:val="0"/>
      <w:divBdr>
        <w:top w:val="none" w:sz="0" w:space="0" w:color="auto"/>
        <w:left w:val="none" w:sz="0" w:space="0" w:color="auto"/>
        <w:bottom w:val="none" w:sz="0" w:space="0" w:color="auto"/>
        <w:right w:val="none" w:sz="0" w:space="0" w:color="auto"/>
      </w:divBdr>
    </w:div>
    <w:div w:id="544562608">
      <w:bodyDiv w:val="1"/>
      <w:marLeft w:val="0"/>
      <w:marRight w:val="0"/>
      <w:marTop w:val="0"/>
      <w:marBottom w:val="0"/>
      <w:divBdr>
        <w:top w:val="none" w:sz="0" w:space="0" w:color="auto"/>
        <w:left w:val="none" w:sz="0" w:space="0" w:color="auto"/>
        <w:bottom w:val="none" w:sz="0" w:space="0" w:color="auto"/>
        <w:right w:val="none" w:sz="0" w:space="0" w:color="auto"/>
      </w:divBdr>
    </w:div>
    <w:div w:id="640116354">
      <w:bodyDiv w:val="1"/>
      <w:marLeft w:val="0"/>
      <w:marRight w:val="0"/>
      <w:marTop w:val="0"/>
      <w:marBottom w:val="0"/>
      <w:divBdr>
        <w:top w:val="none" w:sz="0" w:space="0" w:color="auto"/>
        <w:left w:val="none" w:sz="0" w:space="0" w:color="auto"/>
        <w:bottom w:val="none" w:sz="0" w:space="0" w:color="auto"/>
        <w:right w:val="none" w:sz="0" w:space="0" w:color="auto"/>
      </w:divBdr>
    </w:div>
    <w:div w:id="811219271">
      <w:bodyDiv w:val="1"/>
      <w:marLeft w:val="0"/>
      <w:marRight w:val="0"/>
      <w:marTop w:val="0"/>
      <w:marBottom w:val="0"/>
      <w:divBdr>
        <w:top w:val="none" w:sz="0" w:space="0" w:color="auto"/>
        <w:left w:val="none" w:sz="0" w:space="0" w:color="auto"/>
        <w:bottom w:val="none" w:sz="0" w:space="0" w:color="auto"/>
        <w:right w:val="none" w:sz="0" w:space="0" w:color="auto"/>
      </w:divBdr>
    </w:div>
    <w:div w:id="860049450">
      <w:bodyDiv w:val="1"/>
      <w:marLeft w:val="0"/>
      <w:marRight w:val="0"/>
      <w:marTop w:val="0"/>
      <w:marBottom w:val="0"/>
      <w:divBdr>
        <w:top w:val="none" w:sz="0" w:space="0" w:color="auto"/>
        <w:left w:val="none" w:sz="0" w:space="0" w:color="auto"/>
        <w:bottom w:val="none" w:sz="0" w:space="0" w:color="auto"/>
        <w:right w:val="none" w:sz="0" w:space="0" w:color="auto"/>
      </w:divBdr>
    </w:div>
    <w:div w:id="914970061">
      <w:bodyDiv w:val="1"/>
      <w:marLeft w:val="0"/>
      <w:marRight w:val="0"/>
      <w:marTop w:val="0"/>
      <w:marBottom w:val="0"/>
      <w:divBdr>
        <w:top w:val="none" w:sz="0" w:space="0" w:color="auto"/>
        <w:left w:val="none" w:sz="0" w:space="0" w:color="auto"/>
        <w:bottom w:val="none" w:sz="0" w:space="0" w:color="auto"/>
        <w:right w:val="none" w:sz="0" w:space="0" w:color="auto"/>
      </w:divBdr>
    </w:div>
    <w:div w:id="919214129">
      <w:bodyDiv w:val="1"/>
      <w:marLeft w:val="0"/>
      <w:marRight w:val="0"/>
      <w:marTop w:val="0"/>
      <w:marBottom w:val="0"/>
      <w:divBdr>
        <w:top w:val="none" w:sz="0" w:space="0" w:color="auto"/>
        <w:left w:val="none" w:sz="0" w:space="0" w:color="auto"/>
        <w:bottom w:val="none" w:sz="0" w:space="0" w:color="auto"/>
        <w:right w:val="none" w:sz="0" w:space="0" w:color="auto"/>
      </w:divBdr>
    </w:div>
    <w:div w:id="919214393">
      <w:bodyDiv w:val="1"/>
      <w:marLeft w:val="0"/>
      <w:marRight w:val="0"/>
      <w:marTop w:val="0"/>
      <w:marBottom w:val="0"/>
      <w:divBdr>
        <w:top w:val="none" w:sz="0" w:space="0" w:color="auto"/>
        <w:left w:val="none" w:sz="0" w:space="0" w:color="auto"/>
        <w:bottom w:val="none" w:sz="0" w:space="0" w:color="auto"/>
        <w:right w:val="none" w:sz="0" w:space="0" w:color="auto"/>
      </w:divBdr>
    </w:div>
    <w:div w:id="948053231">
      <w:bodyDiv w:val="1"/>
      <w:marLeft w:val="0"/>
      <w:marRight w:val="0"/>
      <w:marTop w:val="0"/>
      <w:marBottom w:val="0"/>
      <w:divBdr>
        <w:top w:val="none" w:sz="0" w:space="0" w:color="auto"/>
        <w:left w:val="none" w:sz="0" w:space="0" w:color="auto"/>
        <w:bottom w:val="none" w:sz="0" w:space="0" w:color="auto"/>
        <w:right w:val="none" w:sz="0" w:space="0" w:color="auto"/>
      </w:divBdr>
    </w:div>
    <w:div w:id="1002318626">
      <w:bodyDiv w:val="1"/>
      <w:marLeft w:val="0"/>
      <w:marRight w:val="0"/>
      <w:marTop w:val="0"/>
      <w:marBottom w:val="0"/>
      <w:divBdr>
        <w:top w:val="none" w:sz="0" w:space="0" w:color="auto"/>
        <w:left w:val="none" w:sz="0" w:space="0" w:color="auto"/>
        <w:bottom w:val="none" w:sz="0" w:space="0" w:color="auto"/>
        <w:right w:val="none" w:sz="0" w:space="0" w:color="auto"/>
      </w:divBdr>
    </w:div>
    <w:div w:id="1003969513">
      <w:bodyDiv w:val="1"/>
      <w:marLeft w:val="0"/>
      <w:marRight w:val="0"/>
      <w:marTop w:val="0"/>
      <w:marBottom w:val="0"/>
      <w:divBdr>
        <w:top w:val="none" w:sz="0" w:space="0" w:color="auto"/>
        <w:left w:val="none" w:sz="0" w:space="0" w:color="auto"/>
        <w:bottom w:val="none" w:sz="0" w:space="0" w:color="auto"/>
        <w:right w:val="none" w:sz="0" w:space="0" w:color="auto"/>
      </w:divBdr>
    </w:div>
    <w:div w:id="1058017906">
      <w:bodyDiv w:val="1"/>
      <w:marLeft w:val="0"/>
      <w:marRight w:val="0"/>
      <w:marTop w:val="0"/>
      <w:marBottom w:val="0"/>
      <w:divBdr>
        <w:top w:val="none" w:sz="0" w:space="0" w:color="auto"/>
        <w:left w:val="none" w:sz="0" w:space="0" w:color="auto"/>
        <w:bottom w:val="none" w:sz="0" w:space="0" w:color="auto"/>
        <w:right w:val="none" w:sz="0" w:space="0" w:color="auto"/>
      </w:divBdr>
    </w:div>
    <w:div w:id="1070545340">
      <w:bodyDiv w:val="1"/>
      <w:marLeft w:val="0"/>
      <w:marRight w:val="0"/>
      <w:marTop w:val="0"/>
      <w:marBottom w:val="0"/>
      <w:divBdr>
        <w:top w:val="none" w:sz="0" w:space="0" w:color="auto"/>
        <w:left w:val="none" w:sz="0" w:space="0" w:color="auto"/>
        <w:bottom w:val="none" w:sz="0" w:space="0" w:color="auto"/>
        <w:right w:val="none" w:sz="0" w:space="0" w:color="auto"/>
      </w:divBdr>
    </w:div>
    <w:div w:id="1082992753">
      <w:bodyDiv w:val="1"/>
      <w:marLeft w:val="0"/>
      <w:marRight w:val="0"/>
      <w:marTop w:val="0"/>
      <w:marBottom w:val="0"/>
      <w:divBdr>
        <w:top w:val="none" w:sz="0" w:space="0" w:color="auto"/>
        <w:left w:val="none" w:sz="0" w:space="0" w:color="auto"/>
        <w:bottom w:val="none" w:sz="0" w:space="0" w:color="auto"/>
        <w:right w:val="none" w:sz="0" w:space="0" w:color="auto"/>
      </w:divBdr>
    </w:div>
    <w:div w:id="1104954892">
      <w:bodyDiv w:val="1"/>
      <w:marLeft w:val="0"/>
      <w:marRight w:val="0"/>
      <w:marTop w:val="0"/>
      <w:marBottom w:val="0"/>
      <w:divBdr>
        <w:top w:val="none" w:sz="0" w:space="0" w:color="auto"/>
        <w:left w:val="none" w:sz="0" w:space="0" w:color="auto"/>
        <w:bottom w:val="none" w:sz="0" w:space="0" w:color="auto"/>
        <w:right w:val="none" w:sz="0" w:space="0" w:color="auto"/>
      </w:divBdr>
    </w:div>
    <w:div w:id="1105461261">
      <w:bodyDiv w:val="1"/>
      <w:marLeft w:val="0"/>
      <w:marRight w:val="0"/>
      <w:marTop w:val="0"/>
      <w:marBottom w:val="0"/>
      <w:divBdr>
        <w:top w:val="none" w:sz="0" w:space="0" w:color="auto"/>
        <w:left w:val="none" w:sz="0" w:space="0" w:color="auto"/>
        <w:bottom w:val="none" w:sz="0" w:space="0" w:color="auto"/>
        <w:right w:val="none" w:sz="0" w:space="0" w:color="auto"/>
      </w:divBdr>
    </w:div>
    <w:div w:id="1125275560">
      <w:bodyDiv w:val="1"/>
      <w:marLeft w:val="0"/>
      <w:marRight w:val="0"/>
      <w:marTop w:val="0"/>
      <w:marBottom w:val="0"/>
      <w:divBdr>
        <w:top w:val="none" w:sz="0" w:space="0" w:color="auto"/>
        <w:left w:val="none" w:sz="0" w:space="0" w:color="auto"/>
        <w:bottom w:val="none" w:sz="0" w:space="0" w:color="auto"/>
        <w:right w:val="none" w:sz="0" w:space="0" w:color="auto"/>
      </w:divBdr>
    </w:div>
    <w:div w:id="1238130201">
      <w:bodyDiv w:val="1"/>
      <w:marLeft w:val="0"/>
      <w:marRight w:val="0"/>
      <w:marTop w:val="0"/>
      <w:marBottom w:val="0"/>
      <w:divBdr>
        <w:top w:val="none" w:sz="0" w:space="0" w:color="auto"/>
        <w:left w:val="none" w:sz="0" w:space="0" w:color="auto"/>
        <w:bottom w:val="none" w:sz="0" w:space="0" w:color="auto"/>
        <w:right w:val="none" w:sz="0" w:space="0" w:color="auto"/>
      </w:divBdr>
    </w:div>
    <w:div w:id="1240366837">
      <w:bodyDiv w:val="1"/>
      <w:marLeft w:val="0"/>
      <w:marRight w:val="0"/>
      <w:marTop w:val="0"/>
      <w:marBottom w:val="0"/>
      <w:divBdr>
        <w:top w:val="none" w:sz="0" w:space="0" w:color="auto"/>
        <w:left w:val="none" w:sz="0" w:space="0" w:color="auto"/>
        <w:bottom w:val="none" w:sz="0" w:space="0" w:color="auto"/>
        <w:right w:val="none" w:sz="0" w:space="0" w:color="auto"/>
      </w:divBdr>
    </w:div>
    <w:div w:id="1295991301">
      <w:bodyDiv w:val="1"/>
      <w:marLeft w:val="0"/>
      <w:marRight w:val="0"/>
      <w:marTop w:val="0"/>
      <w:marBottom w:val="0"/>
      <w:divBdr>
        <w:top w:val="none" w:sz="0" w:space="0" w:color="auto"/>
        <w:left w:val="none" w:sz="0" w:space="0" w:color="auto"/>
        <w:bottom w:val="none" w:sz="0" w:space="0" w:color="auto"/>
        <w:right w:val="none" w:sz="0" w:space="0" w:color="auto"/>
      </w:divBdr>
    </w:div>
    <w:div w:id="1311012046">
      <w:bodyDiv w:val="1"/>
      <w:marLeft w:val="0"/>
      <w:marRight w:val="0"/>
      <w:marTop w:val="0"/>
      <w:marBottom w:val="0"/>
      <w:divBdr>
        <w:top w:val="none" w:sz="0" w:space="0" w:color="auto"/>
        <w:left w:val="none" w:sz="0" w:space="0" w:color="auto"/>
        <w:bottom w:val="none" w:sz="0" w:space="0" w:color="auto"/>
        <w:right w:val="none" w:sz="0" w:space="0" w:color="auto"/>
      </w:divBdr>
    </w:div>
    <w:div w:id="1344821233">
      <w:bodyDiv w:val="1"/>
      <w:marLeft w:val="0"/>
      <w:marRight w:val="0"/>
      <w:marTop w:val="0"/>
      <w:marBottom w:val="0"/>
      <w:divBdr>
        <w:top w:val="none" w:sz="0" w:space="0" w:color="auto"/>
        <w:left w:val="none" w:sz="0" w:space="0" w:color="auto"/>
        <w:bottom w:val="none" w:sz="0" w:space="0" w:color="auto"/>
        <w:right w:val="none" w:sz="0" w:space="0" w:color="auto"/>
      </w:divBdr>
    </w:div>
    <w:div w:id="1413628417">
      <w:bodyDiv w:val="1"/>
      <w:marLeft w:val="0"/>
      <w:marRight w:val="0"/>
      <w:marTop w:val="0"/>
      <w:marBottom w:val="0"/>
      <w:divBdr>
        <w:top w:val="none" w:sz="0" w:space="0" w:color="auto"/>
        <w:left w:val="none" w:sz="0" w:space="0" w:color="auto"/>
        <w:bottom w:val="none" w:sz="0" w:space="0" w:color="auto"/>
        <w:right w:val="none" w:sz="0" w:space="0" w:color="auto"/>
      </w:divBdr>
    </w:div>
    <w:div w:id="1468664787">
      <w:bodyDiv w:val="1"/>
      <w:marLeft w:val="0"/>
      <w:marRight w:val="0"/>
      <w:marTop w:val="0"/>
      <w:marBottom w:val="0"/>
      <w:divBdr>
        <w:top w:val="none" w:sz="0" w:space="0" w:color="auto"/>
        <w:left w:val="none" w:sz="0" w:space="0" w:color="auto"/>
        <w:bottom w:val="none" w:sz="0" w:space="0" w:color="auto"/>
        <w:right w:val="none" w:sz="0" w:space="0" w:color="auto"/>
      </w:divBdr>
    </w:div>
    <w:div w:id="1494486972">
      <w:bodyDiv w:val="1"/>
      <w:marLeft w:val="0"/>
      <w:marRight w:val="0"/>
      <w:marTop w:val="0"/>
      <w:marBottom w:val="0"/>
      <w:divBdr>
        <w:top w:val="none" w:sz="0" w:space="0" w:color="auto"/>
        <w:left w:val="none" w:sz="0" w:space="0" w:color="auto"/>
        <w:bottom w:val="none" w:sz="0" w:space="0" w:color="auto"/>
        <w:right w:val="none" w:sz="0" w:space="0" w:color="auto"/>
      </w:divBdr>
    </w:div>
    <w:div w:id="1540823837">
      <w:bodyDiv w:val="1"/>
      <w:marLeft w:val="0"/>
      <w:marRight w:val="0"/>
      <w:marTop w:val="0"/>
      <w:marBottom w:val="0"/>
      <w:divBdr>
        <w:top w:val="none" w:sz="0" w:space="0" w:color="auto"/>
        <w:left w:val="none" w:sz="0" w:space="0" w:color="auto"/>
        <w:bottom w:val="none" w:sz="0" w:space="0" w:color="auto"/>
        <w:right w:val="none" w:sz="0" w:space="0" w:color="auto"/>
      </w:divBdr>
    </w:div>
    <w:div w:id="2011177061">
      <w:bodyDiv w:val="1"/>
      <w:marLeft w:val="0"/>
      <w:marRight w:val="0"/>
      <w:marTop w:val="0"/>
      <w:marBottom w:val="0"/>
      <w:divBdr>
        <w:top w:val="none" w:sz="0" w:space="0" w:color="auto"/>
        <w:left w:val="none" w:sz="0" w:space="0" w:color="auto"/>
        <w:bottom w:val="none" w:sz="0" w:space="0" w:color="auto"/>
        <w:right w:val="none" w:sz="0" w:space="0" w:color="auto"/>
      </w:divBdr>
    </w:div>
    <w:div w:id="2063671768">
      <w:bodyDiv w:val="1"/>
      <w:marLeft w:val="0"/>
      <w:marRight w:val="0"/>
      <w:marTop w:val="0"/>
      <w:marBottom w:val="0"/>
      <w:divBdr>
        <w:top w:val="none" w:sz="0" w:space="0" w:color="auto"/>
        <w:left w:val="none" w:sz="0" w:space="0" w:color="auto"/>
        <w:bottom w:val="none" w:sz="0" w:space="0" w:color="auto"/>
        <w:right w:val="none" w:sz="0" w:space="0" w:color="auto"/>
      </w:divBdr>
    </w:div>
    <w:div w:id="2129815648">
      <w:bodyDiv w:val="1"/>
      <w:marLeft w:val="0"/>
      <w:marRight w:val="0"/>
      <w:marTop w:val="0"/>
      <w:marBottom w:val="0"/>
      <w:divBdr>
        <w:top w:val="none" w:sz="0" w:space="0" w:color="auto"/>
        <w:left w:val="none" w:sz="0" w:space="0" w:color="auto"/>
        <w:bottom w:val="none" w:sz="0" w:space="0" w:color="auto"/>
        <w:right w:val="none" w:sz="0" w:space="0" w:color="auto"/>
      </w:divBdr>
    </w:div>
    <w:div w:id="2130853426">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c.europa.eu/environment/noise/directive.htm"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3.wmf"/><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5DEE7B-0D49-406A-87FD-B3533A0891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TotalTime>
  <Pages>11</Pages>
  <Words>4859</Words>
  <Characters>27701</Characters>
  <Application>Microsoft Office Word</Application>
  <DocSecurity>0</DocSecurity>
  <Lines>230</Lines>
  <Paragraphs>64</Paragraphs>
  <ScaleCrop>false</ScaleCrop>
  <HeadingPairs>
    <vt:vector size="2" baseType="variant">
      <vt:variant>
        <vt:lpstr>Konu Başlığı</vt:lpstr>
      </vt:variant>
      <vt:variant>
        <vt:i4>1</vt:i4>
      </vt:variant>
    </vt:vector>
  </HeadingPairs>
  <TitlesOfParts>
    <vt:vector size="1" baseType="lpstr">
      <vt:lpstr/>
    </vt:vector>
  </TitlesOfParts>
  <Company>.</Company>
  <LinksUpToDate>false</LinksUpToDate>
  <CharactersWithSpaces>32496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creator>
  <cp:keywords/>
  <dc:description/>
  <cp:lastModifiedBy>casper</cp:lastModifiedBy>
  <cp:revision>113</cp:revision>
  <cp:lastPrinted>2012-10-15T11:34:00Z</cp:lastPrinted>
  <dcterms:created xsi:type="dcterms:W3CDTF">2012-10-15T14:40:00Z</dcterms:created>
  <dcterms:modified xsi:type="dcterms:W3CDTF">2012-11-20T11:28:00Z</dcterms:modified>
</cp:coreProperties>
</file>